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598E">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14:paraId="3E26CE28">
      <w:pPr>
        <w:spacing w:line="480" w:lineRule="exact"/>
        <w:jc w:val="center"/>
        <w:outlineLvl w:val="0"/>
        <w:rPr>
          <w:rFonts w:hint="eastAsia" w:ascii="宋体" w:hAnsi="宋体" w:eastAsia="宋体"/>
          <w:b/>
          <w:sz w:val="44"/>
          <w:szCs w:val="44"/>
          <w:lang w:eastAsia="zh-CN"/>
        </w:rPr>
      </w:pPr>
      <w:bookmarkStart w:id="0" w:name="_Toc12273"/>
      <w:r>
        <w:rPr>
          <w:rFonts w:hint="eastAsia" w:ascii="宋体" w:hAnsi="宋体" w:cs="宋体"/>
          <w:b/>
          <w:color w:val="000000" w:themeColor="text1"/>
          <w:sz w:val="48"/>
          <w:szCs w:val="48"/>
          <w:highlight w:val="none"/>
          <w:lang w:eastAsia="zh-CN"/>
        </w:rPr>
        <w:t>2024年潜山市中医院磁共振维保服务采购项目</w:t>
      </w:r>
      <w:bookmarkEnd w:id="0"/>
      <w:r>
        <w:rPr>
          <w:rFonts w:hint="eastAsia" w:ascii="宋体" w:hAnsi="宋体"/>
          <w:b/>
          <w:sz w:val="44"/>
          <w:szCs w:val="44"/>
          <w:lang w:val="en-US" w:eastAsia="zh-CN"/>
        </w:rPr>
        <w:t xml:space="preserve"> </w:t>
      </w:r>
    </w:p>
    <w:p w14:paraId="6E5F4D19">
      <w:pPr>
        <w:spacing w:line="480" w:lineRule="exact"/>
        <w:rPr>
          <w:rFonts w:ascii="仿宋_GB2312" w:hAnsi="宋体" w:eastAsia="仿宋_GB2312"/>
          <w:b/>
          <w:sz w:val="44"/>
          <w:szCs w:val="44"/>
        </w:rPr>
      </w:pPr>
    </w:p>
    <w:p w14:paraId="00671E52">
      <w:pPr>
        <w:spacing w:line="480" w:lineRule="exact"/>
        <w:rPr>
          <w:rFonts w:ascii="宋体"/>
          <w:szCs w:val="21"/>
        </w:rPr>
      </w:pPr>
    </w:p>
    <w:p w14:paraId="0C9D3FA9">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14:paraId="315FA304">
      <w:pPr>
        <w:spacing w:line="480" w:lineRule="exact"/>
        <w:jc w:val="center"/>
        <w:rPr>
          <w:rFonts w:ascii="宋体" w:cs="宋体"/>
          <w:b/>
          <w:bCs/>
          <w:sz w:val="48"/>
          <w:szCs w:val="48"/>
        </w:rPr>
      </w:pPr>
    </w:p>
    <w:p w14:paraId="7B27D6AF">
      <w:pPr>
        <w:spacing w:line="480" w:lineRule="exact"/>
        <w:jc w:val="center"/>
        <w:outlineLvl w:val="0"/>
        <w:rPr>
          <w:rFonts w:hint="eastAsia" w:ascii="宋体" w:hAnsi="宋体" w:cs="宋体" w:eastAsiaTheme="minorEastAsia"/>
          <w:b/>
          <w:bCs/>
          <w:color w:val="000000" w:themeColor="text1"/>
          <w:sz w:val="28"/>
          <w:szCs w:val="28"/>
          <w:highlight w:val="none"/>
          <w:lang w:val="en-US" w:eastAsia="zh-CN"/>
        </w:rPr>
      </w:pPr>
      <w:bookmarkStart w:id="1" w:name="_Toc8363"/>
      <w:bookmarkStart w:id="2" w:name="_Toc30441"/>
      <w:bookmarkStart w:id="3" w:name="_Toc15147"/>
      <w:r>
        <w:rPr>
          <w:rFonts w:hint="eastAsia" w:ascii="宋体" w:hAnsi="宋体" w:cs="宋体"/>
          <w:b/>
          <w:bCs/>
          <w:sz w:val="28"/>
          <w:szCs w:val="28"/>
        </w:rPr>
        <w:t>项目编号：</w:t>
      </w:r>
      <w:r>
        <w:rPr>
          <w:rFonts w:hint="eastAsia" w:eastAsiaTheme="minorEastAsia"/>
          <w:b/>
          <w:color w:val="FF0000"/>
          <w:sz w:val="24"/>
        </w:rPr>
        <w:t>皖TJ-CG</w:t>
      </w:r>
      <w:bookmarkEnd w:id="1"/>
      <w:bookmarkEnd w:id="2"/>
      <w:r>
        <w:rPr>
          <w:rFonts w:hint="eastAsia" w:eastAsiaTheme="minorEastAsia"/>
          <w:b/>
          <w:color w:val="FF0000"/>
          <w:sz w:val="24"/>
          <w:lang w:eastAsia="zh-CN"/>
        </w:rPr>
        <w:t>24048</w:t>
      </w:r>
      <w:bookmarkEnd w:id="3"/>
    </w:p>
    <w:p w14:paraId="65623A6D">
      <w:pPr>
        <w:spacing w:line="480" w:lineRule="exact"/>
        <w:jc w:val="center"/>
        <w:rPr>
          <w:rFonts w:ascii="宋体" w:hAnsi="宋体" w:cs="宋体"/>
          <w:b/>
          <w:bCs/>
          <w:sz w:val="28"/>
          <w:szCs w:val="28"/>
        </w:rPr>
      </w:pPr>
    </w:p>
    <w:p w14:paraId="64DD2E42">
      <w:pPr>
        <w:spacing w:line="480" w:lineRule="exact"/>
        <w:jc w:val="center"/>
        <w:rPr>
          <w:rFonts w:ascii="宋体" w:hAnsi="宋体" w:cs="仿宋_GB2312"/>
          <w:b/>
          <w:bCs/>
          <w:sz w:val="28"/>
          <w:szCs w:val="28"/>
        </w:rPr>
      </w:pPr>
    </w:p>
    <w:p w14:paraId="77DB490A">
      <w:pPr>
        <w:spacing w:line="480" w:lineRule="exact"/>
        <w:rPr>
          <w:rFonts w:ascii="宋体" w:hAnsi="宋体" w:cs="仿宋_GB2312"/>
          <w:szCs w:val="21"/>
        </w:rPr>
      </w:pPr>
    </w:p>
    <w:p w14:paraId="663D124F">
      <w:pPr>
        <w:spacing w:line="480" w:lineRule="exact"/>
        <w:rPr>
          <w:rFonts w:ascii="宋体" w:hAnsi="宋体" w:cs="仿宋_GB2312"/>
          <w:szCs w:val="21"/>
        </w:rPr>
      </w:pPr>
    </w:p>
    <w:p w14:paraId="63E92798">
      <w:pPr>
        <w:spacing w:line="480" w:lineRule="exact"/>
        <w:rPr>
          <w:rFonts w:ascii="宋体" w:hAnsi="宋体" w:cs="仿宋_GB2312"/>
          <w:szCs w:val="21"/>
        </w:rPr>
      </w:pPr>
    </w:p>
    <w:p w14:paraId="444ACDFF">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购</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人：</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pacing w:val="20"/>
          <w:sz w:val="30"/>
          <w:szCs w:val="30"/>
          <w:u w:val="single"/>
        </w:rPr>
        <w:t>潜山市中医院</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0324E32A">
      <w:pPr>
        <w:spacing w:line="360" w:lineRule="auto"/>
        <w:rPr>
          <w:rFonts w:ascii="宋体" w:hAnsi="宋体" w:cs="仿宋_GB2312"/>
          <w:b/>
          <w:color w:val="000000" w:themeColor="text1"/>
          <w:sz w:val="24"/>
          <w:highlight w:val="none"/>
        </w:rPr>
      </w:pPr>
    </w:p>
    <w:p w14:paraId="7C94B3B2">
      <w:pPr>
        <w:spacing w:line="360" w:lineRule="auto"/>
        <w:rPr>
          <w:rFonts w:ascii="宋体" w:hAnsi="宋体" w:cs="仿宋_GB2312"/>
          <w:b/>
          <w:color w:val="000000" w:themeColor="text1"/>
          <w:sz w:val="24"/>
          <w:highlight w:val="none"/>
        </w:rPr>
      </w:pPr>
    </w:p>
    <w:p w14:paraId="5F9A7A35">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采购</w:t>
      </w:r>
      <w:r>
        <w:rPr>
          <w:rFonts w:hint="eastAsia" w:ascii="宋体" w:hAnsi="宋体" w:cs="仿宋_GB2312"/>
          <w:b/>
          <w:color w:val="000000" w:themeColor="text1"/>
          <w:sz w:val="30"/>
          <w:szCs w:val="30"/>
          <w:highlight w:val="none"/>
          <w:lang w:val="en-US" w:eastAsia="zh-CN"/>
        </w:rPr>
        <w:t>代理</w:t>
      </w:r>
      <w:r>
        <w:rPr>
          <w:rFonts w:hint="eastAsia" w:ascii="宋体" w:hAnsi="宋体" w:cs="仿宋_GB2312"/>
          <w:b/>
          <w:color w:val="000000" w:themeColor="text1"/>
          <w:sz w:val="30"/>
          <w:szCs w:val="30"/>
          <w:highlight w:val="none"/>
        </w:rPr>
        <w:t>机构：</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6D1827B0">
      <w:pPr>
        <w:spacing w:line="360" w:lineRule="auto"/>
        <w:rPr>
          <w:rFonts w:ascii="宋体" w:hAnsi="宋体" w:cs="仿宋_GB2312"/>
          <w:b/>
          <w:color w:val="000000" w:themeColor="text1"/>
          <w:sz w:val="24"/>
          <w:highlight w:val="none"/>
          <w:u w:val="single"/>
        </w:rPr>
      </w:pPr>
    </w:p>
    <w:p w14:paraId="53B1D9DC">
      <w:pPr>
        <w:spacing w:line="360" w:lineRule="auto"/>
        <w:rPr>
          <w:rFonts w:ascii="宋体" w:hAnsi="宋体" w:cs="仿宋_GB2312"/>
          <w:color w:val="000000" w:themeColor="text1"/>
          <w:sz w:val="24"/>
          <w:highlight w:val="none"/>
        </w:rPr>
      </w:pPr>
    </w:p>
    <w:p w14:paraId="6D05B06E">
      <w:pPr>
        <w:spacing w:line="360" w:lineRule="auto"/>
        <w:rPr>
          <w:rFonts w:ascii="宋体" w:hAnsi="宋体" w:cs="仿宋_GB2312"/>
          <w:b/>
          <w:color w:val="000000" w:themeColor="text1"/>
          <w:sz w:val="24"/>
          <w:highlight w:val="none"/>
          <w:u w:val="single"/>
        </w:rPr>
      </w:pPr>
    </w:p>
    <w:p w14:paraId="608E9A13">
      <w:pPr>
        <w:spacing w:line="480" w:lineRule="exact"/>
        <w:rPr>
          <w:rFonts w:ascii="宋体" w:hAnsi="宋体" w:cs="仿宋_GB2312"/>
          <w:color w:val="000000" w:themeColor="text1"/>
          <w:szCs w:val="21"/>
          <w:highlight w:val="none"/>
        </w:rPr>
      </w:pPr>
    </w:p>
    <w:p w14:paraId="69D793D7">
      <w:pPr>
        <w:spacing w:line="480" w:lineRule="exact"/>
        <w:rPr>
          <w:rFonts w:ascii="宋体" w:hAnsi="宋体" w:cs="仿宋_GB2312"/>
          <w:color w:val="000000" w:themeColor="text1"/>
          <w:szCs w:val="21"/>
          <w:highlight w:val="none"/>
        </w:rPr>
      </w:pPr>
    </w:p>
    <w:p w14:paraId="2FA8519B">
      <w:pPr>
        <w:spacing w:line="480" w:lineRule="exact"/>
        <w:jc w:val="center"/>
        <w:rPr>
          <w:rFonts w:ascii="宋体" w:hAnsi="宋体" w:cs="仿宋_GB2312"/>
          <w:color w:val="000000" w:themeColor="text1"/>
          <w:sz w:val="32"/>
          <w:szCs w:val="32"/>
          <w:highlight w:val="none"/>
        </w:rPr>
      </w:pPr>
      <w:r>
        <w:rPr>
          <w:rFonts w:hint="eastAsia" w:ascii="宋体" w:hAnsi="宋体" w:cs="仿宋_GB2312"/>
          <w:color w:val="000000" w:themeColor="text1"/>
          <w:sz w:val="32"/>
          <w:szCs w:val="32"/>
          <w:highlight w:val="none"/>
        </w:rPr>
        <w:t>日期：</w:t>
      </w:r>
      <w:r>
        <w:rPr>
          <w:rFonts w:hint="eastAsia" w:ascii="宋体" w:hAnsi="宋体" w:cs="仿宋_GB2312"/>
          <w:color w:val="000000" w:themeColor="text1"/>
          <w:sz w:val="32"/>
          <w:szCs w:val="32"/>
          <w:highlight w:val="none"/>
          <w:lang w:val="en-US" w:eastAsia="zh-CN"/>
        </w:rPr>
        <w:t>二零二四</w:t>
      </w:r>
      <w:r>
        <w:rPr>
          <w:rFonts w:hint="eastAsia" w:ascii="宋体" w:hAnsi="宋体" w:cs="仿宋_GB2312"/>
          <w:color w:val="000000" w:themeColor="text1"/>
          <w:sz w:val="32"/>
          <w:szCs w:val="32"/>
          <w:highlight w:val="none"/>
        </w:rPr>
        <w:t>年</w:t>
      </w:r>
      <w:r>
        <w:rPr>
          <w:rFonts w:hint="eastAsia" w:ascii="宋体" w:hAnsi="宋体" w:cs="仿宋_GB2312"/>
          <w:color w:val="000000" w:themeColor="text1"/>
          <w:sz w:val="32"/>
          <w:szCs w:val="32"/>
          <w:highlight w:val="none"/>
          <w:lang w:val="en-US" w:eastAsia="zh-CN"/>
        </w:rPr>
        <w:t>九</w:t>
      </w:r>
      <w:r>
        <w:rPr>
          <w:rFonts w:hint="eastAsia" w:ascii="宋体" w:hAnsi="宋体" w:cs="仿宋_GB2312"/>
          <w:color w:val="000000" w:themeColor="text1"/>
          <w:sz w:val="32"/>
          <w:szCs w:val="32"/>
          <w:highlight w:val="none"/>
        </w:rPr>
        <w:t>月</w:t>
      </w:r>
    </w:p>
    <w:p w14:paraId="49E8832B">
      <w:pPr>
        <w:spacing w:line="480" w:lineRule="exact"/>
        <w:jc w:val="center"/>
        <w:rPr>
          <w:rFonts w:ascii="宋体" w:hAnsi="宋体" w:cs="仿宋_GB2312"/>
          <w:sz w:val="32"/>
          <w:szCs w:val="32"/>
        </w:rPr>
      </w:pPr>
    </w:p>
    <w:p w14:paraId="655C4262">
      <w:pPr>
        <w:pStyle w:val="74"/>
      </w:pPr>
    </w:p>
    <w:p w14:paraId="2C173CD2">
      <w:pPr>
        <w:spacing w:line="480" w:lineRule="exact"/>
        <w:jc w:val="center"/>
        <w:rPr>
          <w:rFonts w:ascii="宋体" w:hAnsi="宋体" w:cs="仿宋_GB2312"/>
          <w:sz w:val="32"/>
          <w:szCs w:val="32"/>
        </w:rPr>
      </w:pPr>
    </w:p>
    <w:p w14:paraId="62A2B588">
      <w:pPr>
        <w:spacing w:line="480" w:lineRule="exact"/>
        <w:jc w:val="center"/>
        <w:rPr>
          <w:rFonts w:ascii="宋体" w:hAnsi="宋体" w:cs="仿宋_GB2312"/>
          <w:sz w:val="32"/>
          <w:szCs w:val="32"/>
        </w:rPr>
      </w:pPr>
    </w:p>
    <w:p w14:paraId="6FB29BBB">
      <w:pPr>
        <w:widowControl/>
        <w:spacing w:line="480" w:lineRule="auto"/>
        <w:jc w:val="center"/>
        <w:rPr>
          <w:rFonts w:ascii="黑体" w:hAnsi="黑体" w:eastAsia="黑体" w:cs="宋体"/>
          <w:b/>
          <w:color w:val="000000" w:themeColor="text1"/>
          <w:kern w:val="0"/>
          <w:sz w:val="32"/>
          <w:szCs w:val="32"/>
          <w:highlight w:val="none"/>
        </w:rPr>
      </w:pPr>
      <w:r>
        <w:rPr>
          <w:rFonts w:hint="eastAsia" w:ascii="黑体" w:hAnsi="黑体" w:eastAsia="黑体" w:cs="宋体"/>
          <w:b/>
          <w:color w:val="000000" w:themeColor="text1"/>
          <w:kern w:val="0"/>
          <w:sz w:val="32"/>
          <w:szCs w:val="32"/>
          <w:highlight w:val="none"/>
        </w:rPr>
        <w:t>重  要  提  醒</w:t>
      </w:r>
    </w:p>
    <w:p w14:paraId="13B9F8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一、请各市场主体依法参与公共资源交易活动，如存在以下情形的，公共资源交易监管部门将其作为扫黑除恶专项斗争的打击重点予以处理。</w:t>
      </w:r>
    </w:p>
    <w:p w14:paraId="6314FAA7">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1.组织、领导、实施恶意竞标、围标、串标、虚假</w:t>
      </w:r>
      <w:r>
        <w:rPr>
          <w:rFonts w:hint="eastAsia" w:ascii="宋体" w:hAnsi="宋体" w:cs="宋体"/>
          <w:b/>
          <w:color w:val="000000" w:themeColor="text1"/>
          <w:kern w:val="0"/>
          <w:sz w:val="24"/>
          <w:highlight w:val="none"/>
          <w:lang w:val="en-US" w:eastAsia="zh-CN"/>
        </w:rPr>
        <w:t>应标</w:t>
      </w:r>
      <w:r>
        <w:rPr>
          <w:rFonts w:hint="eastAsia" w:ascii="宋体" w:hAnsi="宋体" w:cs="宋体"/>
          <w:b/>
          <w:color w:val="000000" w:themeColor="text1"/>
          <w:kern w:val="0"/>
          <w:sz w:val="24"/>
          <w:highlight w:val="none"/>
        </w:rPr>
        <w:t xml:space="preserve">、挂靠、出让资质等违法活动。 </w:t>
      </w:r>
    </w:p>
    <w:p w14:paraId="407535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2.以暴力、威胁、利诱等手段强迫他人参与或者退出</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、拍卖以及强迫他人</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后放弃</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 xml:space="preserve">或转包的黑恶势力。 </w:t>
      </w:r>
    </w:p>
    <w:p w14:paraId="21A617D9">
      <w:pPr>
        <w:widowControl/>
        <w:spacing w:line="480" w:lineRule="auto"/>
        <w:ind w:firstLine="482" w:firstLineChars="200"/>
        <w:jc w:val="left"/>
        <w:outlineLvl w:val="1"/>
        <w:rPr>
          <w:rFonts w:ascii="宋体" w:hAnsi="宋体" w:cs="宋体"/>
          <w:b/>
          <w:color w:val="000000" w:themeColor="text1"/>
          <w:kern w:val="0"/>
          <w:sz w:val="24"/>
          <w:highlight w:val="none"/>
        </w:rPr>
      </w:pPr>
      <w:bookmarkStart w:id="4" w:name="_Toc17779"/>
      <w:bookmarkStart w:id="5" w:name="_Toc17103"/>
      <w:r>
        <w:rPr>
          <w:rFonts w:hint="eastAsia" w:ascii="宋体" w:hAnsi="宋体" w:cs="宋体"/>
          <w:b/>
          <w:color w:val="000000" w:themeColor="text1"/>
          <w:kern w:val="0"/>
          <w:sz w:val="24"/>
          <w:highlight w:val="none"/>
        </w:rPr>
        <w:t>3.聚众围堵开、评标现场，干扰正常开评标秩序的行为。</w:t>
      </w:r>
      <w:bookmarkEnd w:id="4"/>
      <w:bookmarkEnd w:id="5"/>
      <w:r>
        <w:rPr>
          <w:rFonts w:hint="eastAsia" w:ascii="宋体" w:hAnsi="宋体" w:cs="宋体"/>
          <w:b/>
          <w:color w:val="000000" w:themeColor="text1"/>
          <w:kern w:val="0"/>
          <w:sz w:val="24"/>
          <w:highlight w:val="none"/>
        </w:rPr>
        <w:t xml:space="preserve"> </w:t>
      </w:r>
    </w:p>
    <w:p w14:paraId="5FAF850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4.在</w:t>
      </w:r>
      <w:r>
        <w:rPr>
          <w:rFonts w:hint="eastAsia" w:ascii="宋体" w:hAnsi="宋体" w:cs="宋体"/>
          <w:b/>
          <w:color w:val="000000" w:themeColor="text1"/>
          <w:kern w:val="0"/>
          <w:sz w:val="24"/>
          <w:highlight w:val="none"/>
          <w:lang w:val="en-US" w:eastAsia="zh-CN"/>
        </w:rPr>
        <w:t>采购活动</w:t>
      </w:r>
      <w:r>
        <w:rPr>
          <w:rFonts w:hint="eastAsia" w:ascii="宋体" w:hAnsi="宋体" w:cs="宋体"/>
          <w:b/>
          <w:color w:val="000000" w:themeColor="text1"/>
          <w:kern w:val="0"/>
          <w:sz w:val="24"/>
          <w:highlight w:val="none"/>
        </w:rPr>
        <w:t xml:space="preserve">过程中寻衅滋事、恶意投诉，或以投诉、信访、举报相威胁获取不正当利益的行为。 </w:t>
      </w:r>
    </w:p>
    <w:p w14:paraId="3D55DC4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5.伪造资质证书、证件、提供虚假材料进行</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，谋取不正当利益的违法行为。 </w:t>
      </w:r>
    </w:p>
    <w:p w14:paraId="1E36B64B">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6.采取贿赂、暴力、欺骗、威胁等手段干扰破坏招投标监管、服务人员以及</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正常工作的黑恶势力。 </w:t>
      </w:r>
    </w:p>
    <w:p w14:paraId="2970206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及其家属的违法犯罪行为。 </w:t>
      </w:r>
    </w:p>
    <w:p w14:paraId="6EAF5805">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8.利诱、欺骗采购人违反相关规定按其意图设置</w:t>
      </w:r>
      <w:r>
        <w:rPr>
          <w:rFonts w:hint="eastAsia" w:ascii="宋体" w:hAnsi="宋体" w:cs="宋体"/>
          <w:b/>
          <w:color w:val="000000" w:themeColor="text1"/>
          <w:kern w:val="0"/>
          <w:sz w:val="24"/>
          <w:highlight w:val="none"/>
          <w:lang w:eastAsia="zh-CN"/>
        </w:rPr>
        <w:t>磋商文件</w:t>
      </w:r>
      <w:r>
        <w:rPr>
          <w:rFonts w:hint="eastAsia" w:ascii="宋体" w:hAnsi="宋体" w:cs="宋体"/>
          <w:b/>
          <w:color w:val="000000" w:themeColor="text1"/>
          <w:kern w:val="0"/>
          <w:sz w:val="24"/>
          <w:highlight w:val="none"/>
        </w:rPr>
        <w:t xml:space="preserve">条款的违法违规行为。 </w:t>
      </w:r>
    </w:p>
    <w:p w14:paraId="610013CA">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9.窃取项目</w:t>
      </w:r>
      <w:r>
        <w:rPr>
          <w:rFonts w:hint="eastAsia" w:ascii="宋体" w:hAnsi="宋体" w:cs="宋体"/>
          <w:b/>
          <w:color w:val="000000" w:themeColor="text1"/>
          <w:kern w:val="0"/>
          <w:sz w:val="24"/>
          <w:highlight w:val="none"/>
          <w:lang w:eastAsia="zh-CN"/>
        </w:rPr>
        <w:t>响应人</w:t>
      </w:r>
      <w:r>
        <w:rPr>
          <w:rFonts w:hint="eastAsia" w:ascii="宋体" w:hAnsi="宋体" w:cs="宋体"/>
          <w:b/>
          <w:color w:val="000000" w:themeColor="text1"/>
          <w:kern w:val="0"/>
          <w:sz w:val="24"/>
          <w:highlight w:val="none"/>
        </w:rPr>
        <w:t>报名情况、</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成人员等保密信息。 </w:t>
      </w:r>
    </w:p>
    <w:p w14:paraId="6F1EDAD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10.领导干部违反规定插手干预项目</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活动。 </w:t>
      </w:r>
    </w:p>
    <w:p w14:paraId="288E6E0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11.干部职工在</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活动中与黑恶势力勾结，充当保护伞。</w:t>
      </w:r>
    </w:p>
    <w:p w14:paraId="01362FBF">
      <w:pPr>
        <w:widowControl/>
        <w:spacing w:line="480" w:lineRule="auto"/>
        <w:ind w:firstLine="482" w:firstLineChars="200"/>
        <w:jc w:val="left"/>
        <w:outlineLvl w:val="2"/>
        <w:rPr>
          <w:rFonts w:ascii="宋体" w:hAnsi="宋体" w:cs="宋体"/>
          <w:b/>
          <w:color w:val="000000" w:themeColor="text1"/>
          <w:kern w:val="0"/>
          <w:sz w:val="24"/>
          <w:szCs w:val="24"/>
          <w:highlight w:val="none"/>
        </w:rPr>
      </w:pPr>
      <w:bookmarkStart w:id="6" w:name="_Toc23367"/>
      <w:bookmarkStart w:id="7" w:name="_Toc16668"/>
      <w:r>
        <w:rPr>
          <w:rFonts w:hint="eastAsia" w:ascii="宋体" w:hAnsi="宋体" w:cs="宋体"/>
          <w:b/>
          <w:color w:val="000000" w:themeColor="text1"/>
          <w:kern w:val="0"/>
          <w:sz w:val="24"/>
          <w:szCs w:val="24"/>
          <w:highlight w:val="none"/>
        </w:rPr>
        <w:t>二、请各磋商响应人认真阅读磋商文件，对下述事项予以重视：</w:t>
      </w:r>
      <w:bookmarkEnd w:id="6"/>
      <w:bookmarkEnd w:id="7"/>
    </w:p>
    <w:p w14:paraId="12539BD1">
      <w:pPr>
        <w:widowControl/>
        <w:spacing w:line="480" w:lineRule="auto"/>
        <w:ind w:firstLine="482" w:firstLineChars="200"/>
        <w:jc w:val="left"/>
        <w:outlineLvl w:val="1"/>
        <w:rPr>
          <w:rFonts w:ascii="宋体" w:hAnsi="宋体" w:cs="宋体"/>
          <w:b/>
          <w:color w:val="000000" w:themeColor="text1"/>
          <w:kern w:val="0"/>
          <w:sz w:val="24"/>
          <w:szCs w:val="24"/>
          <w:highlight w:val="none"/>
        </w:rPr>
      </w:pPr>
      <w:bookmarkStart w:id="8" w:name="_Toc4860"/>
      <w:bookmarkStart w:id="9" w:name="_Toc21280"/>
      <w:r>
        <w:rPr>
          <w:rFonts w:hint="eastAsia" w:ascii="宋体" w:hAnsi="宋体" w:cs="宋体"/>
          <w:b/>
          <w:color w:val="000000" w:themeColor="text1"/>
          <w:kern w:val="0"/>
          <w:sz w:val="24"/>
          <w:szCs w:val="24"/>
          <w:highlight w:val="none"/>
        </w:rPr>
        <w:t>1、请依据项目资格要求，自行核对营业执照合法有效。</w:t>
      </w:r>
      <w:bookmarkEnd w:id="8"/>
      <w:bookmarkEnd w:id="9"/>
    </w:p>
    <w:p w14:paraId="173F7803">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000000" w:themeColor="text1"/>
          <w:kern w:val="0"/>
          <w:sz w:val="24"/>
          <w:szCs w:val="24"/>
          <w:highlight w:val="none"/>
          <w:lang w:val="en-US" w:eastAsia="zh-CN"/>
        </w:rPr>
        <w:t>初审</w:t>
      </w:r>
      <w:r>
        <w:rPr>
          <w:rFonts w:hint="eastAsia" w:ascii="宋体" w:hAnsi="宋体" w:cs="宋体"/>
          <w:b/>
          <w:color w:val="000000" w:themeColor="text1"/>
          <w:kern w:val="0"/>
          <w:sz w:val="24"/>
          <w:szCs w:val="24"/>
          <w:highlight w:val="none"/>
        </w:rPr>
        <w:t>，并予以披露，记入不良行为记录。</w:t>
      </w:r>
    </w:p>
    <w:p w14:paraId="38134972">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3、对</w:t>
      </w:r>
      <w:r>
        <w:rPr>
          <w:rFonts w:hint="eastAsia" w:ascii="宋体" w:hAnsi="宋体" w:cs="宋体"/>
          <w:b/>
          <w:color w:val="000000" w:themeColor="text1"/>
          <w:kern w:val="0"/>
          <w:sz w:val="24"/>
          <w:szCs w:val="24"/>
          <w:highlight w:val="none"/>
          <w:lang w:val="en-US" w:eastAsia="zh-CN"/>
        </w:rPr>
        <w:t>磋商</w:t>
      </w:r>
      <w:r>
        <w:rPr>
          <w:rFonts w:hint="eastAsia" w:ascii="宋体" w:hAnsi="宋体" w:cs="宋体"/>
          <w:b/>
          <w:color w:val="000000" w:themeColor="text1"/>
          <w:kern w:val="0"/>
          <w:sz w:val="24"/>
          <w:szCs w:val="24"/>
          <w:highlight w:val="none"/>
        </w:rPr>
        <w:t>活动中可能发生的质疑、投诉行为，须依法在规定的时间内提出。</w:t>
      </w:r>
      <w:r>
        <w:rPr>
          <w:rFonts w:ascii="宋体" w:hAnsi="宋体" w:cs="宋体"/>
          <w:b/>
          <w:color w:val="000000" w:themeColor="text1"/>
          <w:kern w:val="0"/>
          <w:sz w:val="24"/>
          <w:szCs w:val="24"/>
          <w:highlight w:val="none"/>
        </w:rPr>
        <w:t xml:space="preserve">  </w:t>
      </w:r>
    </w:p>
    <w:p w14:paraId="30A0F6EF">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4、本项目</w:t>
      </w:r>
      <w:r>
        <w:rPr>
          <w:rFonts w:hint="eastAsia" w:ascii="宋体" w:hAnsi="宋体" w:cs="宋体"/>
          <w:b/>
          <w:color w:val="000000" w:themeColor="text1"/>
          <w:kern w:val="0"/>
          <w:sz w:val="24"/>
          <w:szCs w:val="24"/>
          <w:highlight w:val="none"/>
          <w:lang w:eastAsia="zh-CN"/>
        </w:rPr>
        <w:t>磋商</w:t>
      </w:r>
      <w:r>
        <w:rPr>
          <w:rFonts w:hint="eastAsia" w:ascii="宋体" w:hAnsi="宋体" w:cs="宋体"/>
          <w:b/>
          <w:color w:val="000000" w:themeColor="text1"/>
          <w:kern w:val="0"/>
          <w:sz w:val="24"/>
          <w:szCs w:val="24"/>
          <w:highlight w:val="none"/>
        </w:rPr>
        <w:t>期间，供应商必须保证联系电话、电子邮箱通畅，因供应商通讯不畅造成的不利后果由供应商自行承担。</w:t>
      </w:r>
    </w:p>
    <w:p w14:paraId="52EDF7C0">
      <w:pPr>
        <w:widowControl/>
        <w:jc w:val="left"/>
        <w:rPr>
          <w:rFonts w:ascii="宋体" w:hAnsi="宋体" w:cs="宋体"/>
          <w:b/>
          <w:color w:val="000000" w:themeColor="text1"/>
          <w:sz w:val="36"/>
          <w:szCs w:val="36"/>
          <w:highlight w:val="none"/>
          <w:lang w:val="zh-CN"/>
        </w:rPr>
      </w:pPr>
      <w:r>
        <w:rPr>
          <w:rFonts w:ascii="宋体" w:hAnsi="宋体" w:cs="宋体"/>
          <w:b/>
          <w:color w:val="000000" w:themeColor="text1"/>
          <w:sz w:val="36"/>
          <w:szCs w:val="36"/>
          <w:highlight w:val="none"/>
          <w:lang w:val="zh-CN"/>
        </w:rPr>
        <w:br w:type="page"/>
      </w:r>
    </w:p>
    <w:p w14:paraId="7D55EDC6">
      <w:pPr>
        <w:spacing w:line="480" w:lineRule="exact"/>
        <w:jc w:val="center"/>
        <w:outlineLvl w:val="0"/>
        <w:rPr>
          <w:rFonts w:ascii="宋体" w:hAnsi="宋体" w:cs="宋体"/>
          <w:b/>
          <w:sz w:val="36"/>
          <w:szCs w:val="36"/>
          <w:lang w:val="zh-CN"/>
        </w:rPr>
      </w:pPr>
      <w:bookmarkStart w:id="10" w:name="_Toc20918"/>
      <w:bookmarkStart w:id="11" w:name="_Toc3775"/>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bookmarkEnd w:id="10"/>
      <w:bookmarkEnd w:id="11"/>
    </w:p>
    <w:p w14:paraId="7ACCC755">
      <w:pPr>
        <w:spacing w:line="480" w:lineRule="exact"/>
        <w:rPr>
          <w:rFonts w:ascii="宋体" w:hAnsi="宋体"/>
          <w:b/>
          <w:sz w:val="44"/>
          <w:szCs w:val="44"/>
          <w:lang w:val="zh-CN"/>
        </w:rPr>
      </w:pPr>
    </w:p>
    <w:p w14:paraId="3A76D9F4">
      <w:pPr>
        <w:pStyle w:val="40"/>
        <w:tabs>
          <w:tab w:val="right" w:leader="dot" w:pos="9070"/>
        </w:tabs>
      </w:pPr>
      <w:r>
        <w:rPr>
          <w:rFonts w:ascii="宋体" w:hAnsi="宋体" w:cs="宋体"/>
          <w:b w:val="0"/>
          <w:sz w:val="24"/>
          <w:szCs w:val="24"/>
        </w:rPr>
        <w:fldChar w:fldCharType="begin"/>
      </w:r>
      <w:r>
        <w:rPr>
          <w:rFonts w:ascii="宋体" w:hAnsi="宋体" w:cs="宋体"/>
          <w:b w:val="0"/>
          <w:sz w:val="24"/>
          <w:szCs w:val="24"/>
        </w:rPr>
        <w:instrText xml:space="preserve"> TOC \o "1-3" \h \z \u </w:instrText>
      </w:r>
      <w:r>
        <w:rPr>
          <w:rFonts w:ascii="宋体" w:hAnsi="宋体" w:cs="宋体"/>
          <w:b w:val="0"/>
          <w:sz w:val="24"/>
          <w:szCs w:val="24"/>
        </w:rPr>
        <w:fldChar w:fldCharType="separate"/>
      </w:r>
    </w:p>
    <w:p w14:paraId="1CFCD58A">
      <w:pPr>
        <w:pStyle w:val="40"/>
        <w:tabs>
          <w:tab w:val="right" w:leader="dot" w:pos="9070"/>
        </w:tabs>
      </w:pPr>
      <w:r>
        <w:rPr>
          <w:rFonts w:ascii="宋体" w:hAnsi="宋体" w:cs="宋体"/>
          <w:szCs w:val="24"/>
        </w:rPr>
        <w:fldChar w:fldCharType="begin"/>
      </w:r>
      <w:r>
        <w:rPr>
          <w:rFonts w:ascii="宋体" w:hAnsi="宋体" w:cs="宋体"/>
          <w:szCs w:val="24"/>
        </w:rPr>
        <w:instrText xml:space="preserve"> HYPERLINK \l _Toc26727 </w:instrText>
      </w:r>
      <w:r>
        <w:rPr>
          <w:rFonts w:ascii="宋体" w:hAnsi="宋体" w:cs="宋体"/>
          <w:szCs w:val="24"/>
        </w:rPr>
        <w:fldChar w:fldCharType="separate"/>
      </w:r>
      <w:r>
        <w:rPr>
          <w:rFonts w:hint="eastAsia"/>
          <w:kern w:val="2"/>
          <w:szCs w:val="32"/>
        </w:rPr>
        <w:t>第一章</w:t>
      </w:r>
      <w:r>
        <w:rPr>
          <w:kern w:val="2"/>
          <w:szCs w:val="32"/>
        </w:rPr>
        <w:t xml:space="preserve">  </w:t>
      </w:r>
      <w:r>
        <w:rPr>
          <w:rFonts w:hint="eastAsia"/>
          <w:kern w:val="2"/>
          <w:szCs w:val="32"/>
        </w:rPr>
        <w:t>竞争性磋商公告</w:t>
      </w:r>
      <w:r>
        <w:tab/>
      </w:r>
      <w:r>
        <w:fldChar w:fldCharType="begin"/>
      </w:r>
      <w:r>
        <w:instrText xml:space="preserve"> PAGEREF _Toc26727 \h </w:instrText>
      </w:r>
      <w:r>
        <w:fldChar w:fldCharType="separate"/>
      </w:r>
      <w:r>
        <w:t>5</w:t>
      </w:r>
      <w:r>
        <w:fldChar w:fldCharType="end"/>
      </w:r>
      <w:r>
        <w:rPr>
          <w:rFonts w:ascii="宋体" w:hAnsi="宋体" w:cs="宋体"/>
          <w:szCs w:val="24"/>
        </w:rPr>
        <w:fldChar w:fldCharType="end"/>
      </w:r>
    </w:p>
    <w:p w14:paraId="7A58CF78">
      <w:pPr>
        <w:pStyle w:val="40"/>
        <w:tabs>
          <w:tab w:val="right" w:leader="dot" w:pos="9070"/>
        </w:tabs>
      </w:pPr>
      <w:r>
        <w:rPr>
          <w:rFonts w:ascii="宋体" w:hAnsi="宋体" w:cs="宋体"/>
          <w:szCs w:val="24"/>
        </w:rPr>
        <w:fldChar w:fldCharType="begin"/>
      </w:r>
      <w:r>
        <w:rPr>
          <w:rFonts w:ascii="宋体" w:hAnsi="宋体" w:cs="宋体"/>
          <w:szCs w:val="24"/>
        </w:rPr>
        <w:instrText xml:space="preserve"> HYPERLINK \l _Toc26538 </w:instrText>
      </w:r>
      <w:r>
        <w:rPr>
          <w:rFonts w:ascii="宋体" w:hAnsi="宋体" w:cs="宋体"/>
          <w:szCs w:val="24"/>
        </w:rPr>
        <w:fldChar w:fldCharType="separate"/>
      </w:r>
      <w:r>
        <w:rPr>
          <w:rFonts w:hint="eastAsia" w:ascii="Arial" w:hAnsi="Arial"/>
          <w:kern w:val="2"/>
          <w:szCs w:val="32"/>
        </w:rPr>
        <w:t>第二章</w:t>
      </w:r>
      <w:r>
        <w:rPr>
          <w:rFonts w:ascii="Arial" w:hAnsi="Arial"/>
          <w:kern w:val="2"/>
          <w:szCs w:val="32"/>
        </w:rPr>
        <w:t xml:space="preserve">  </w:t>
      </w:r>
      <w:r>
        <w:rPr>
          <w:rFonts w:hint="eastAsia" w:ascii="Arial" w:hAnsi="Arial"/>
          <w:kern w:val="2"/>
          <w:szCs w:val="32"/>
        </w:rPr>
        <w:t>磋商须知</w:t>
      </w:r>
      <w:r>
        <w:tab/>
      </w:r>
      <w:r>
        <w:fldChar w:fldCharType="begin"/>
      </w:r>
      <w:r>
        <w:instrText xml:space="preserve"> PAGEREF _Toc26538 \h </w:instrText>
      </w:r>
      <w:r>
        <w:fldChar w:fldCharType="separate"/>
      </w:r>
      <w:r>
        <w:t>9</w:t>
      </w:r>
      <w:r>
        <w:fldChar w:fldCharType="end"/>
      </w:r>
      <w:r>
        <w:rPr>
          <w:rFonts w:ascii="宋体" w:hAnsi="宋体" w:cs="宋体"/>
          <w:szCs w:val="24"/>
        </w:rPr>
        <w:fldChar w:fldCharType="end"/>
      </w:r>
    </w:p>
    <w:p w14:paraId="1A6C7218">
      <w:pPr>
        <w:pStyle w:val="40"/>
        <w:tabs>
          <w:tab w:val="right" w:leader="dot" w:pos="9070"/>
        </w:tabs>
      </w:pPr>
      <w:r>
        <w:rPr>
          <w:rFonts w:ascii="宋体" w:hAnsi="宋体" w:cs="宋体"/>
          <w:szCs w:val="24"/>
        </w:rPr>
        <w:fldChar w:fldCharType="begin"/>
      </w:r>
      <w:r>
        <w:rPr>
          <w:rFonts w:ascii="宋体" w:hAnsi="宋体" w:cs="宋体"/>
          <w:szCs w:val="24"/>
        </w:rPr>
        <w:instrText xml:space="preserve"> HYPERLINK \l _Toc32335 </w:instrText>
      </w:r>
      <w:r>
        <w:rPr>
          <w:rFonts w:ascii="宋体" w:hAnsi="宋体" w:cs="宋体"/>
          <w:szCs w:val="24"/>
        </w:rPr>
        <w:fldChar w:fldCharType="separate"/>
      </w:r>
      <w:r>
        <w:rPr>
          <w:rFonts w:hint="eastAsia" w:ascii="Arial" w:hAnsi="Arial"/>
          <w:kern w:val="2"/>
          <w:szCs w:val="32"/>
        </w:rPr>
        <w:t>第三章</w:t>
      </w:r>
      <w:r>
        <w:rPr>
          <w:rFonts w:ascii="Arial" w:hAnsi="Arial"/>
          <w:kern w:val="2"/>
          <w:szCs w:val="32"/>
        </w:rPr>
        <w:t xml:space="preserve">  </w:t>
      </w:r>
      <w:r>
        <w:rPr>
          <w:rFonts w:hint="eastAsia" w:ascii="Arial" w:hAnsi="Arial"/>
          <w:kern w:val="2"/>
          <w:szCs w:val="32"/>
          <w:lang w:val="zh-CN"/>
        </w:rPr>
        <w:t>服务需求及技术要求</w:t>
      </w:r>
      <w:r>
        <w:tab/>
      </w:r>
      <w:r>
        <w:fldChar w:fldCharType="begin"/>
      </w:r>
      <w:r>
        <w:instrText xml:space="preserve"> PAGEREF _Toc32335 \h </w:instrText>
      </w:r>
      <w:r>
        <w:fldChar w:fldCharType="separate"/>
      </w:r>
      <w:r>
        <w:t>25</w:t>
      </w:r>
      <w:r>
        <w:fldChar w:fldCharType="end"/>
      </w:r>
      <w:r>
        <w:rPr>
          <w:rFonts w:ascii="宋体" w:hAnsi="宋体" w:cs="宋体"/>
          <w:szCs w:val="24"/>
        </w:rPr>
        <w:fldChar w:fldCharType="end"/>
      </w:r>
    </w:p>
    <w:p w14:paraId="38AB02CF">
      <w:pPr>
        <w:pStyle w:val="40"/>
        <w:tabs>
          <w:tab w:val="right" w:leader="dot" w:pos="9070"/>
        </w:tabs>
      </w:pPr>
      <w:r>
        <w:rPr>
          <w:rFonts w:ascii="宋体" w:hAnsi="宋体" w:cs="宋体"/>
          <w:szCs w:val="24"/>
        </w:rPr>
        <w:fldChar w:fldCharType="begin"/>
      </w:r>
      <w:r>
        <w:rPr>
          <w:rFonts w:ascii="宋体" w:hAnsi="宋体" w:cs="宋体"/>
          <w:szCs w:val="24"/>
        </w:rPr>
        <w:instrText xml:space="preserve"> HYPERLINK \l _Toc2756 </w:instrText>
      </w:r>
      <w:r>
        <w:rPr>
          <w:rFonts w:ascii="宋体" w:hAnsi="宋体" w:cs="宋体"/>
          <w:szCs w:val="24"/>
        </w:rPr>
        <w:fldChar w:fldCharType="separate"/>
      </w:r>
      <w:r>
        <w:rPr>
          <w:rFonts w:ascii="黑体" w:hAnsi="黑体" w:eastAsia="黑体" w:cs="黑体"/>
          <w:bCs/>
          <w:spacing w:val="6"/>
          <w:szCs w:val="31"/>
        </w:rPr>
        <w:t>第四章</w:t>
      </w:r>
      <w:r>
        <w:rPr>
          <w:rFonts w:ascii="黑体" w:hAnsi="黑体" w:eastAsia="黑体" w:cs="黑体"/>
          <w:spacing w:val="6"/>
          <w:szCs w:val="31"/>
        </w:rPr>
        <w:t xml:space="preserve"> </w:t>
      </w:r>
      <w:r>
        <w:rPr>
          <w:rFonts w:ascii="黑体" w:hAnsi="黑体" w:eastAsia="黑体" w:cs="黑体"/>
          <w:bCs/>
          <w:spacing w:val="6"/>
          <w:szCs w:val="31"/>
        </w:rPr>
        <w:t>评审办法与标准</w:t>
      </w:r>
      <w:r>
        <w:tab/>
      </w:r>
      <w:r>
        <w:fldChar w:fldCharType="begin"/>
      </w:r>
      <w:r>
        <w:instrText xml:space="preserve"> PAGEREF _Toc2756 \h </w:instrText>
      </w:r>
      <w:r>
        <w:fldChar w:fldCharType="separate"/>
      </w:r>
      <w:r>
        <w:t>26</w:t>
      </w:r>
      <w:r>
        <w:fldChar w:fldCharType="end"/>
      </w:r>
      <w:r>
        <w:rPr>
          <w:rFonts w:ascii="宋体" w:hAnsi="宋体" w:cs="宋体"/>
          <w:szCs w:val="24"/>
        </w:rPr>
        <w:fldChar w:fldCharType="end"/>
      </w:r>
    </w:p>
    <w:p w14:paraId="6F9A0CEE">
      <w:pPr>
        <w:pStyle w:val="40"/>
        <w:tabs>
          <w:tab w:val="right" w:leader="dot" w:pos="9070"/>
        </w:tabs>
      </w:pPr>
      <w:r>
        <w:rPr>
          <w:rFonts w:ascii="宋体" w:hAnsi="宋体" w:cs="宋体"/>
          <w:szCs w:val="24"/>
        </w:rPr>
        <w:fldChar w:fldCharType="begin"/>
      </w:r>
      <w:r>
        <w:rPr>
          <w:rFonts w:ascii="宋体" w:hAnsi="宋体" w:cs="宋体"/>
          <w:szCs w:val="24"/>
        </w:rPr>
        <w:instrText xml:space="preserve"> HYPERLINK \l _Toc25191 </w:instrText>
      </w:r>
      <w:r>
        <w:rPr>
          <w:rFonts w:ascii="宋体" w:hAnsi="宋体" w:cs="宋体"/>
          <w:szCs w:val="24"/>
        </w:rPr>
        <w:fldChar w:fldCharType="separate"/>
      </w:r>
      <w:r>
        <w:rPr>
          <w:rFonts w:hint="eastAsia" w:asciiTheme="majorEastAsia" w:hAnsiTheme="majorEastAsia" w:eastAsiaTheme="majorEastAsia" w:cstheme="majorEastAsia"/>
          <w:highlight w:val="none"/>
          <w:lang w:val="en-US" w:eastAsia="zh-CN"/>
        </w:rPr>
        <w:t xml:space="preserve">第五章 </w:t>
      </w:r>
      <w:r>
        <w:rPr>
          <w:rFonts w:hint="eastAsia"/>
          <w:highlight w:val="none"/>
          <w:lang w:val="en-US" w:eastAsia="zh-CN"/>
        </w:rPr>
        <w:t xml:space="preserve"> </w:t>
      </w:r>
      <w:r>
        <w:rPr>
          <w:rFonts w:hint="eastAsia"/>
          <w:highlight w:val="none"/>
        </w:rPr>
        <w:t>政府采购合同主要条款</w:t>
      </w:r>
      <w:r>
        <w:tab/>
      </w:r>
      <w:r>
        <w:fldChar w:fldCharType="begin"/>
      </w:r>
      <w:r>
        <w:instrText xml:space="preserve"> PAGEREF _Toc25191 \h </w:instrText>
      </w:r>
      <w:r>
        <w:fldChar w:fldCharType="separate"/>
      </w:r>
      <w:r>
        <w:t>31</w:t>
      </w:r>
      <w:r>
        <w:fldChar w:fldCharType="end"/>
      </w:r>
      <w:r>
        <w:rPr>
          <w:rFonts w:ascii="宋体" w:hAnsi="宋体" w:cs="宋体"/>
          <w:szCs w:val="24"/>
        </w:rPr>
        <w:fldChar w:fldCharType="end"/>
      </w:r>
    </w:p>
    <w:p w14:paraId="4F92BC44">
      <w:pPr>
        <w:pStyle w:val="40"/>
        <w:tabs>
          <w:tab w:val="right" w:leader="dot" w:pos="9070"/>
        </w:tabs>
      </w:pPr>
      <w:r>
        <w:rPr>
          <w:rFonts w:ascii="宋体" w:hAnsi="宋体" w:cs="宋体"/>
          <w:szCs w:val="24"/>
        </w:rPr>
        <w:fldChar w:fldCharType="begin"/>
      </w:r>
      <w:r>
        <w:rPr>
          <w:rFonts w:ascii="宋体" w:hAnsi="宋体" w:cs="宋体"/>
          <w:szCs w:val="24"/>
        </w:rPr>
        <w:instrText xml:space="preserve"> HYPERLINK \l _Toc30760 </w:instrText>
      </w:r>
      <w:r>
        <w:rPr>
          <w:rFonts w:ascii="宋体" w:hAnsi="宋体" w:cs="宋体"/>
          <w:szCs w:val="24"/>
        </w:rPr>
        <w:fldChar w:fldCharType="separate"/>
      </w:r>
      <w:r>
        <w:rPr>
          <w:rFonts w:ascii="黑体" w:hAnsi="黑体" w:eastAsia="黑体" w:cs="黑体"/>
          <w:bCs/>
          <w:spacing w:val="2"/>
          <w:szCs w:val="35"/>
        </w:rPr>
        <w:t>第六章</w:t>
      </w:r>
      <w:r>
        <w:rPr>
          <w:rFonts w:ascii="黑体" w:hAnsi="黑体" w:eastAsia="黑体" w:cs="黑体"/>
          <w:spacing w:val="22"/>
          <w:szCs w:val="35"/>
        </w:rPr>
        <w:t xml:space="preserve"> </w:t>
      </w:r>
      <w:r>
        <w:rPr>
          <w:rFonts w:ascii="黑体" w:hAnsi="黑体" w:eastAsia="黑体" w:cs="黑体"/>
          <w:bCs/>
          <w:spacing w:val="2"/>
          <w:szCs w:val="35"/>
        </w:rPr>
        <w:t>响应文件格式</w:t>
      </w:r>
      <w:r>
        <w:tab/>
      </w:r>
      <w:r>
        <w:fldChar w:fldCharType="begin"/>
      </w:r>
      <w:r>
        <w:instrText xml:space="preserve"> PAGEREF _Toc30760 \h </w:instrText>
      </w:r>
      <w:r>
        <w:fldChar w:fldCharType="separate"/>
      </w:r>
      <w:r>
        <w:t>35</w:t>
      </w:r>
      <w:r>
        <w:fldChar w:fldCharType="end"/>
      </w:r>
      <w:r>
        <w:rPr>
          <w:rFonts w:ascii="宋体" w:hAnsi="宋体" w:cs="宋体"/>
          <w:szCs w:val="24"/>
        </w:rPr>
        <w:fldChar w:fldCharType="end"/>
      </w:r>
    </w:p>
    <w:p w14:paraId="6AAF0971">
      <w:pPr>
        <w:pStyle w:val="40"/>
        <w:tabs>
          <w:tab w:val="right" w:leader="dot" w:pos="9070"/>
        </w:tabs>
      </w:pPr>
      <w:r>
        <w:rPr>
          <w:rFonts w:ascii="宋体" w:hAnsi="宋体" w:cs="宋体"/>
          <w:szCs w:val="24"/>
        </w:rPr>
        <w:fldChar w:fldCharType="begin"/>
      </w:r>
      <w:r>
        <w:rPr>
          <w:rFonts w:ascii="宋体" w:hAnsi="宋体" w:cs="宋体"/>
          <w:szCs w:val="24"/>
        </w:rPr>
        <w:instrText xml:space="preserve"> HYPERLINK \l _Toc32024 </w:instrText>
      </w:r>
      <w:r>
        <w:rPr>
          <w:rFonts w:ascii="宋体" w:hAnsi="宋体" w:cs="宋体"/>
          <w:szCs w:val="24"/>
        </w:rPr>
        <w:fldChar w:fldCharType="separate"/>
      </w:r>
      <w:r>
        <w:rPr>
          <w:rFonts w:ascii="黑体" w:hAnsi="黑体" w:eastAsia="黑体" w:cs="黑体"/>
          <w:bCs/>
          <w:spacing w:val="-3"/>
          <w:szCs w:val="28"/>
        </w:rPr>
        <w:t>第七章</w:t>
      </w:r>
      <w:r>
        <w:rPr>
          <w:rFonts w:ascii="黑体" w:hAnsi="黑体" w:eastAsia="黑体" w:cs="黑体"/>
          <w:spacing w:val="-3"/>
          <w:szCs w:val="28"/>
        </w:rPr>
        <w:t xml:space="preserve">  </w:t>
      </w:r>
      <w:r>
        <w:rPr>
          <w:rFonts w:ascii="黑体" w:hAnsi="黑体" w:eastAsia="黑体" w:cs="黑体"/>
          <w:bCs/>
          <w:spacing w:val="-3"/>
          <w:szCs w:val="28"/>
        </w:rPr>
        <w:t>政府采购供应商质疑函范本</w:t>
      </w:r>
      <w:r>
        <w:tab/>
      </w:r>
      <w:r>
        <w:fldChar w:fldCharType="begin"/>
      </w:r>
      <w:r>
        <w:instrText xml:space="preserve"> PAGEREF _Toc32024 \h </w:instrText>
      </w:r>
      <w:r>
        <w:fldChar w:fldCharType="separate"/>
      </w:r>
      <w:r>
        <w:t>50</w:t>
      </w:r>
      <w:r>
        <w:fldChar w:fldCharType="end"/>
      </w:r>
      <w:r>
        <w:rPr>
          <w:rFonts w:ascii="宋体" w:hAnsi="宋体" w:cs="宋体"/>
          <w:szCs w:val="24"/>
        </w:rPr>
        <w:fldChar w:fldCharType="end"/>
      </w:r>
    </w:p>
    <w:p w14:paraId="2A8F2678">
      <w:pPr>
        <w:spacing w:line="500" w:lineRule="exact"/>
        <w:rPr>
          <w:rFonts w:ascii="宋体" w:cs="宋体"/>
          <w:sz w:val="24"/>
          <w:szCs w:val="24"/>
        </w:rPr>
      </w:pPr>
      <w:r>
        <w:rPr>
          <w:rFonts w:ascii="宋体" w:hAnsi="宋体" w:cs="宋体"/>
          <w:szCs w:val="24"/>
        </w:rPr>
        <w:fldChar w:fldCharType="end"/>
      </w:r>
    </w:p>
    <w:p w14:paraId="61930915">
      <w:pPr>
        <w:spacing w:line="480" w:lineRule="exact"/>
        <w:jc w:val="center"/>
        <w:rPr>
          <w:rFonts w:ascii="仿宋_GB2312" w:hAnsi="宋体" w:eastAsia="仿宋_GB2312"/>
          <w:sz w:val="32"/>
          <w:szCs w:val="32"/>
        </w:rPr>
      </w:pPr>
    </w:p>
    <w:p w14:paraId="679B5DED">
      <w:pPr>
        <w:spacing w:line="480" w:lineRule="exact"/>
        <w:jc w:val="center"/>
        <w:rPr>
          <w:rFonts w:ascii="仿宋_GB2312" w:hAnsi="宋体" w:eastAsia="仿宋_GB2312"/>
          <w:sz w:val="32"/>
          <w:szCs w:val="32"/>
        </w:rPr>
      </w:pPr>
    </w:p>
    <w:p w14:paraId="23481593">
      <w:pPr>
        <w:spacing w:line="480" w:lineRule="exact"/>
        <w:jc w:val="center"/>
        <w:rPr>
          <w:rFonts w:ascii="仿宋_GB2312" w:hAnsi="宋体" w:eastAsia="仿宋_GB2312"/>
          <w:sz w:val="32"/>
          <w:szCs w:val="32"/>
        </w:rPr>
      </w:pPr>
    </w:p>
    <w:p w14:paraId="02B22ACC">
      <w:pPr>
        <w:pStyle w:val="2"/>
        <w:spacing w:before="48" w:beforeLines="20" w:after="48" w:afterLines="20" w:line="480" w:lineRule="exact"/>
        <w:ind w:firstLine="0" w:firstLineChars="0"/>
        <w:jc w:val="left"/>
        <w:outlineLvl w:val="9"/>
        <w:rPr>
          <w:szCs w:val="21"/>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bookmarkStart w:id="12" w:name="_Toc21464"/>
      <w:bookmarkStart w:id="13" w:name="_Toc439316870"/>
    </w:p>
    <w:p w14:paraId="1B955B9F">
      <w:pPr>
        <w:pStyle w:val="2"/>
        <w:spacing w:before="62" w:beforeLines="20" w:after="62" w:afterLines="20" w:line="480" w:lineRule="exact"/>
        <w:ind w:firstLine="0" w:firstLineChars="0"/>
        <w:jc w:val="center"/>
        <w:rPr>
          <w:rFonts w:ascii="Arial" w:hAnsi="Arial"/>
          <w:kern w:val="2"/>
          <w:sz w:val="32"/>
          <w:szCs w:val="32"/>
        </w:rPr>
      </w:pPr>
      <w:bookmarkStart w:id="14" w:name="_Toc21426"/>
      <w:bookmarkStart w:id="15" w:name="_Toc12276"/>
      <w:bookmarkStart w:id="16" w:name="_Toc26727"/>
      <w:r>
        <w:rPr>
          <w:rFonts w:hint="eastAsia"/>
          <w:kern w:val="2"/>
          <w:sz w:val="32"/>
          <w:szCs w:val="32"/>
        </w:rPr>
        <w:t>第一章</w:t>
      </w:r>
      <w:r>
        <w:rPr>
          <w:kern w:val="2"/>
          <w:sz w:val="32"/>
          <w:szCs w:val="32"/>
        </w:rPr>
        <w:t xml:space="preserve">   </w:t>
      </w:r>
      <w:r>
        <w:rPr>
          <w:rFonts w:hint="eastAsia"/>
          <w:kern w:val="2"/>
          <w:sz w:val="32"/>
          <w:szCs w:val="32"/>
        </w:rPr>
        <w:t>竞争性磋商</w:t>
      </w:r>
      <w:bookmarkEnd w:id="12"/>
      <w:bookmarkEnd w:id="14"/>
      <w:r>
        <w:rPr>
          <w:rFonts w:hint="eastAsia"/>
          <w:kern w:val="2"/>
          <w:sz w:val="32"/>
          <w:szCs w:val="32"/>
        </w:rPr>
        <w:t>公告</w:t>
      </w:r>
      <w:bookmarkEnd w:id="15"/>
      <w:bookmarkEnd w:id="16"/>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kern w:val="44"/>
          <w:sz w:val="32"/>
          <w:szCs w:val="32"/>
        </w:rPr>
      </w:pPr>
      <w:bookmarkStart w:id="17" w:name="_Toc13705"/>
      <w:bookmarkStart w:id="18" w:name="_Toc28359011"/>
      <w:bookmarkStart w:id="19" w:name="_Toc7144"/>
      <w:bookmarkStart w:id="20" w:name="_Toc35393797"/>
      <w:bookmarkStart w:id="21" w:name="_Toc30326"/>
      <w:r>
        <w:rPr>
          <w:rFonts w:hint="eastAsia" w:ascii="宋体" w:hAnsi="宋体" w:cs="宋体"/>
          <w:b/>
          <w:sz w:val="24"/>
          <w:u w:val="single"/>
          <w:lang w:eastAsia="zh-CN"/>
        </w:rPr>
        <w:t>2024年潜山市中医院磁共振维保服务采购项目</w:t>
      </w:r>
      <w:r>
        <w:rPr>
          <w:rFonts w:hint="eastAsia" w:ascii="华文中宋" w:hAnsi="华文中宋" w:eastAsia="华文中宋"/>
          <w:b/>
          <w:bCs/>
          <w:kern w:val="44"/>
          <w:sz w:val="32"/>
          <w:szCs w:val="32"/>
        </w:rPr>
        <w:t>竞争性磋商公告</w:t>
      </w:r>
      <w:bookmarkEnd w:id="17"/>
      <w:bookmarkEnd w:id="18"/>
      <w:bookmarkEnd w:id="19"/>
      <w:bookmarkEnd w:id="20"/>
      <w:bookmarkEnd w:id="21"/>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19"/>
              <w:spacing w:before="177" w:line="223" w:lineRule="auto"/>
              <w:ind w:left="128"/>
            </w:pPr>
            <w:r>
              <w:rPr>
                <w:spacing w:val="-5"/>
              </w:rPr>
              <w:t>项目概况</w:t>
            </w:r>
          </w:p>
          <w:p w14:paraId="772D574E">
            <w:r>
              <w:rPr>
                <w:rFonts w:hint="eastAsia" w:ascii="仿宋" w:hAnsi="仿宋" w:eastAsia="仿宋"/>
                <w:color w:val="000000" w:themeColor="text1"/>
                <w:sz w:val="28"/>
                <w:szCs w:val="28"/>
                <w:highlight w:val="none"/>
                <w:u w:val="single"/>
              </w:rPr>
              <w:t>(</w:t>
            </w:r>
            <w:r>
              <w:rPr>
                <w:rFonts w:ascii="仿宋" w:hAnsi="仿宋" w:eastAsia="仿宋"/>
                <w:color w:val="000000" w:themeColor="text1"/>
                <w:sz w:val="28"/>
                <w:szCs w:val="28"/>
                <w:highlight w:val="none"/>
                <w:u w:val="single"/>
              </w:rPr>
              <w:t xml:space="preserve"> </w:t>
            </w:r>
            <w:r>
              <w:rPr>
                <w:rFonts w:hint="eastAsia" w:ascii="宋体" w:hAnsi="宋体" w:cs="宋体"/>
                <w:b/>
                <w:sz w:val="24"/>
                <w:u w:val="single"/>
                <w:lang w:eastAsia="zh-CN"/>
              </w:rPr>
              <w:t>2024年潜山市中医院磁共振维保服务采购项目</w:t>
            </w:r>
            <w:r>
              <w:rPr>
                <w:rFonts w:hint="eastAsia" w:ascii="仿宋" w:hAnsi="仿宋" w:eastAsia="仿宋"/>
                <w:color w:val="000000" w:themeColor="text1"/>
                <w:sz w:val="28"/>
                <w:szCs w:val="28"/>
                <w:highlight w:val="none"/>
                <w:u w:val="single"/>
              </w:rPr>
              <w:t>)</w:t>
            </w:r>
            <w:r>
              <w:rPr>
                <w:rFonts w:hint="eastAsia" w:ascii="仿宋" w:hAnsi="仿宋" w:eastAsia="仿宋"/>
                <w:color w:val="000000" w:themeColor="text1"/>
                <w:sz w:val="28"/>
                <w:szCs w:val="28"/>
                <w:highlight w:val="none"/>
              </w:rPr>
              <w:t>采购项目的潜在供应商应进行报名</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报名成功后领取招标文件及其它资料（含澄清和补充说明等），并于</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14</w:t>
            </w:r>
            <w:r>
              <w:rPr>
                <w:rFonts w:hint="eastAsia" w:ascii="仿宋" w:hAnsi="仿宋" w:eastAsia="仿宋"/>
                <w:b/>
                <w:bCs/>
                <w:color w:val="000000" w:themeColor="text1"/>
                <w:sz w:val="28"/>
                <w:szCs w:val="28"/>
                <w:highlight w:val="none"/>
                <w:u w:val="single"/>
              </w:rPr>
              <w:t xml:space="preserve">日 </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color w:val="000000" w:themeColor="text1"/>
                <w:sz w:val="28"/>
                <w:szCs w:val="28"/>
                <w:highlight w:val="none"/>
              </w:rPr>
              <w:t>（北京时间）前递交投标文件。</w:t>
            </w:r>
          </w:p>
        </w:tc>
      </w:tr>
    </w:tbl>
    <w:p w14:paraId="4B998F23">
      <w:pPr>
        <w:rPr>
          <w:szCs w:val="21"/>
        </w:rPr>
      </w:pPr>
    </w:p>
    <w:p w14:paraId="58DD15D6">
      <w:pPr>
        <w:keepNext/>
        <w:keepLines/>
        <w:spacing w:before="260" w:after="260" w:line="360" w:lineRule="auto"/>
        <w:outlineLvl w:val="1"/>
        <w:rPr>
          <w:rFonts w:ascii="黑体" w:hAnsi="黑体" w:eastAsia="黑体" w:cs="宋体"/>
          <w:bCs/>
          <w:sz w:val="28"/>
          <w:szCs w:val="28"/>
        </w:rPr>
      </w:pPr>
      <w:bookmarkStart w:id="22" w:name="_Toc35393629"/>
      <w:bookmarkStart w:id="23" w:name="_Toc28359089"/>
      <w:bookmarkStart w:id="24" w:name="_Toc35393798"/>
      <w:bookmarkStart w:id="25" w:name="_Toc24486"/>
      <w:bookmarkStart w:id="26" w:name="_Toc2581"/>
      <w:bookmarkStart w:id="27" w:name="_Toc28359012"/>
      <w:r>
        <w:rPr>
          <w:rFonts w:hint="eastAsia" w:ascii="黑体" w:hAnsi="黑体" w:eastAsia="黑体" w:cs="宋体"/>
          <w:bCs/>
          <w:sz w:val="28"/>
          <w:szCs w:val="28"/>
        </w:rPr>
        <w:t>一、项目基本情况</w:t>
      </w:r>
      <w:bookmarkEnd w:id="22"/>
      <w:bookmarkEnd w:id="23"/>
      <w:bookmarkEnd w:id="24"/>
      <w:bookmarkEnd w:id="25"/>
      <w:bookmarkEnd w:id="26"/>
      <w:bookmarkEnd w:id="27"/>
    </w:p>
    <w:p w14:paraId="47C7FD56">
      <w:pPr>
        <w:ind w:firstLine="560" w:firstLineChars="200"/>
        <w:rPr>
          <w:rFonts w:hint="eastAsia" w:ascii="仿宋" w:hAnsi="仿宋" w:eastAsiaTheme="minorEastAsia"/>
          <w:sz w:val="28"/>
          <w:szCs w:val="28"/>
          <w:lang w:eastAsia="zh-CN"/>
        </w:rPr>
      </w:pPr>
      <w:r>
        <w:rPr>
          <w:rFonts w:hint="eastAsia" w:ascii="仿宋" w:hAnsi="仿宋" w:eastAsia="仿宋"/>
          <w:sz w:val="28"/>
          <w:szCs w:val="28"/>
        </w:rPr>
        <w:t>项目编号：</w:t>
      </w:r>
      <w:r>
        <w:rPr>
          <w:rFonts w:hint="eastAsia" w:eastAsiaTheme="minorEastAsia"/>
          <w:b/>
          <w:color w:val="FF0000"/>
          <w:sz w:val="24"/>
        </w:rPr>
        <w:t>皖TJ-CG</w:t>
      </w:r>
      <w:r>
        <w:rPr>
          <w:rFonts w:hint="eastAsia" w:eastAsiaTheme="minorEastAsia"/>
          <w:b/>
          <w:color w:val="FF0000"/>
          <w:sz w:val="24"/>
          <w:lang w:eastAsia="zh-CN"/>
        </w:rPr>
        <w:t>24048</w:t>
      </w:r>
    </w:p>
    <w:p w14:paraId="6AA954EF">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宋体" w:hAnsi="宋体" w:cs="宋体"/>
          <w:b/>
          <w:sz w:val="24"/>
          <w:u w:val="single"/>
          <w:lang w:eastAsia="zh-CN"/>
        </w:rPr>
        <w:t>2024年潜山市中医院磁共振维保服务采购项目</w:t>
      </w:r>
    </w:p>
    <w:p w14:paraId="6FE0E196">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14:paraId="27382DA6">
      <w:pPr>
        <w:ind w:firstLine="560" w:firstLineChars="200"/>
        <w:rPr>
          <w:rFonts w:hint="eastAsia" w:ascii="仿宋" w:hAnsi="仿宋" w:eastAsia="仿宋"/>
          <w:sz w:val="28"/>
          <w:szCs w:val="28"/>
          <w:lang w:eastAsia="zh-CN"/>
        </w:rPr>
      </w:pPr>
      <w:r>
        <w:rPr>
          <w:rFonts w:hint="eastAsia" w:ascii="仿宋" w:hAnsi="仿宋" w:eastAsia="仿宋"/>
          <w:sz w:val="28"/>
          <w:szCs w:val="28"/>
        </w:rPr>
        <w:t>资金来源：</w:t>
      </w:r>
      <w:r>
        <w:rPr>
          <w:rFonts w:hint="eastAsia" w:ascii="仿宋" w:hAnsi="仿宋" w:eastAsia="仿宋"/>
          <w:sz w:val="28"/>
          <w:szCs w:val="28"/>
          <w:lang w:val="en-US" w:eastAsia="zh-CN"/>
        </w:rPr>
        <w:t>自筹</w:t>
      </w:r>
    </w:p>
    <w:p w14:paraId="15903BEC">
      <w:pPr>
        <w:ind w:firstLine="560" w:firstLineChars="200"/>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最高</w:t>
      </w:r>
      <w:r>
        <w:rPr>
          <w:rFonts w:hint="eastAsia" w:ascii="仿宋" w:hAnsi="仿宋" w:eastAsia="仿宋"/>
          <w:color w:val="000000" w:themeColor="text1"/>
          <w:sz w:val="28"/>
          <w:szCs w:val="28"/>
          <w:highlight w:val="none"/>
          <w:lang w:val="en-US" w:eastAsia="zh-CN"/>
        </w:rPr>
        <w:t>投标限价</w:t>
      </w:r>
      <w:r>
        <w:rPr>
          <w:rFonts w:hint="eastAsia" w:ascii="仿宋" w:hAnsi="仿宋" w:eastAsia="仿宋"/>
          <w:color w:val="000000" w:themeColor="text1"/>
          <w:sz w:val="28"/>
          <w:szCs w:val="28"/>
          <w:highlight w:val="none"/>
        </w:rPr>
        <w:t>：</w:t>
      </w:r>
      <w:r>
        <w:rPr>
          <w:rFonts w:hint="eastAsia" w:ascii="仿宋" w:hAnsi="仿宋" w:eastAsia="仿宋"/>
          <w:color w:val="000000" w:themeColor="text1"/>
          <w:sz w:val="28"/>
          <w:szCs w:val="28"/>
          <w:highlight w:val="none"/>
          <w:lang w:val="en-US" w:eastAsia="zh-CN"/>
        </w:rPr>
        <w:t>100000.00元</w:t>
      </w:r>
    </w:p>
    <w:p w14:paraId="59748060">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采购需求：</w:t>
      </w:r>
      <w:r>
        <w:rPr>
          <w:rFonts w:hint="eastAsia" w:ascii="仿宋" w:hAnsi="仿宋" w:eastAsia="仿宋"/>
          <w:color w:val="000000" w:themeColor="text1"/>
          <w:sz w:val="28"/>
          <w:szCs w:val="28"/>
          <w:highlight w:val="none"/>
        </w:rPr>
        <w:t>潜山市中医院</w:t>
      </w:r>
      <w:r>
        <w:rPr>
          <w:rFonts w:hint="eastAsia" w:ascii="仿宋" w:hAnsi="仿宋" w:eastAsia="仿宋"/>
          <w:color w:val="000000" w:themeColor="text1"/>
          <w:sz w:val="28"/>
          <w:szCs w:val="28"/>
          <w:highlight w:val="none"/>
          <w:lang w:val="en-US" w:eastAsia="zh-CN"/>
        </w:rPr>
        <w:t>磁共振设备</w:t>
      </w:r>
      <w:r>
        <w:rPr>
          <w:rFonts w:hint="eastAsia" w:ascii="仿宋" w:hAnsi="仿宋" w:eastAsia="仿宋"/>
          <w:color w:val="000000" w:themeColor="text1"/>
          <w:sz w:val="28"/>
          <w:szCs w:val="28"/>
          <w:highlight w:val="none"/>
        </w:rPr>
        <w:t>需第三方</w:t>
      </w:r>
      <w:r>
        <w:rPr>
          <w:rFonts w:hint="eastAsia" w:ascii="仿宋" w:hAnsi="仿宋" w:eastAsia="仿宋"/>
          <w:color w:val="000000" w:themeColor="text1"/>
          <w:sz w:val="28"/>
          <w:szCs w:val="28"/>
          <w:highlight w:val="none"/>
          <w:lang w:val="en-US" w:eastAsia="zh-CN"/>
        </w:rPr>
        <w:t>维保</w:t>
      </w:r>
      <w:r>
        <w:rPr>
          <w:rFonts w:hint="eastAsia" w:ascii="仿宋" w:hAnsi="仿宋" w:eastAsia="仿宋"/>
          <w:color w:val="000000" w:themeColor="text1"/>
          <w:sz w:val="28"/>
          <w:szCs w:val="28"/>
          <w:highlight w:val="none"/>
        </w:rPr>
        <w:t>机构完成，为保证服务质量，对</w:t>
      </w:r>
      <w:r>
        <w:rPr>
          <w:rFonts w:hint="eastAsia" w:ascii="仿宋" w:hAnsi="仿宋" w:eastAsia="仿宋"/>
          <w:color w:val="000000" w:themeColor="text1"/>
          <w:sz w:val="28"/>
          <w:szCs w:val="28"/>
          <w:highlight w:val="none"/>
          <w:lang w:val="en-US" w:eastAsia="zh-CN"/>
        </w:rPr>
        <w:t>维保</w:t>
      </w:r>
      <w:r>
        <w:rPr>
          <w:rFonts w:hint="eastAsia" w:ascii="仿宋" w:hAnsi="仿宋" w:eastAsia="仿宋"/>
          <w:color w:val="000000" w:themeColor="text1"/>
          <w:sz w:val="28"/>
          <w:szCs w:val="28"/>
          <w:highlight w:val="none"/>
        </w:rPr>
        <w:t>服务项目进行招标</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具体详见第三章服务需求及技术要求</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 xml:space="preserve"> </w:t>
      </w:r>
    </w:p>
    <w:p w14:paraId="1D06039A">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标段（包别）划分：</w:t>
      </w:r>
      <w:r>
        <w:rPr>
          <w:rFonts w:hint="eastAsia" w:ascii="仿宋" w:hAnsi="仿宋" w:eastAsia="仿宋"/>
          <w:sz w:val="28"/>
          <w:szCs w:val="28"/>
          <w:lang w:val="en-US" w:eastAsia="zh-CN"/>
        </w:rPr>
        <w:t>/</w:t>
      </w:r>
    </w:p>
    <w:p w14:paraId="4B0CE56B">
      <w:pPr>
        <w:ind w:firstLine="560" w:firstLineChars="200"/>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14:paraId="6C057479">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合同履行期限：自合同签订之日起12月</w:t>
      </w:r>
      <w:r>
        <w:rPr>
          <w:rFonts w:hint="eastAsia" w:ascii="仿宋" w:hAnsi="仿宋" w:eastAsia="仿宋"/>
          <w:sz w:val="28"/>
          <w:szCs w:val="28"/>
          <w:lang w:eastAsia="zh-CN"/>
        </w:rPr>
        <w:t>。</w:t>
      </w:r>
    </w:p>
    <w:p w14:paraId="3BEB3A43">
      <w:pPr>
        <w:spacing w:line="360" w:lineRule="auto"/>
        <w:ind w:firstLine="560" w:firstLineChars="200"/>
        <w:rPr>
          <w:rFonts w:ascii="仿宋" w:hAnsi="仿宋" w:eastAsia="仿宋"/>
          <w:i/>
          <w:iCs/>
          <w:sz w:val="28"/>
          <w:szCs w:val="28"/>
          <w:u w:val="single"/>
        </w:rPr>
      </w:pPr>
      <w:r>
        <w:rPr>
          <w:rFonts w:hint="eastAsia" w:ascii="仿宋" w:hAnsi="仿宋" w:eastAsia="仿宋"/>
          <w:sz w:val="28"/>
          <w:szCs w:val="28"/>
        </w:rPr>
        <w:t>本项目不接受联合体。</w:t>
      </w:r>
    </w:p>
    <w:p w14:paraId="179883F0">
      <w:pPr>
        <w:keepNext/>
        <w:keepLines/>
        <w:spacing w:before="260" w:after="260" w:line="360" w:lineRule="auto"/>
        <w:outlineLvl w:val="1"/>
        <w:rPr>
          <w:rFonts w:ascii="黑体" w:hAnsi="黑体" w:eastAsia="黑体" w:cs="宋体"/>
          <w:bCs/>
          <w:sz w:val="28"/>
          <w:szCs w:val="28"/>
        </w:rPr>
      </w:pPr>
      <w:bookmarkStart w:id="28" w:name="_Toc28359013"/>
      <w:bookmarkStart w:id="29" w:name="_Toc5932"/>
      <w:bookmarkStart w:id="30" w:name="_Toc35393630"/>
      <w:bookmarkStart w:id="31" w:name="_Toc28499"/>
      <w:bookmarkStart w:id="32" w:name="_Toc35393799"/>
      <w:bookmarkStart w:id="33" w:name="_Toc28359090"/>
      <w:r>
        <w:rPr>
          <w:rFonts w:hint="eastAsia" w:ascii="黑体" w:hAnsi="黑体" w:eastAsia="黑体" w:cs="宋体"/>
          <w:bCs/>
          <w:sz w:val="28"/>
          <w:szCs w:val="28"/>
        </w:rPr>
        <w:t>二、申请人的资格要求：</w:t>
      </w:r>
      <w:bookmarkEnd w:id="28"/>
      <w:bookmarkEnd w:id="29"/>
      <w:bookmarkEnd w:id="30"/>
      <w:bookmarkEnd w:id="31"/>
      <w:bookmarkEnd w:id="32"/>
      <w:bookmarkEnd w:id="33"/>
    </w:p>
    <w:p w14:paraId="5B191B18">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0AEC97F">
      <w:pPr>
        <w:ind w:firstLine="560" w:firstLineChars="200"/>
        <w:rPr>
          <w:rFonts w:hint="eastAsia" w:ascii="仿宋" w:hAnsi="仿宋" w:eastAsia="仿宋"/>
          <w:sz w:val="28"/>
          <w:szCs w:val="28"/>
        </w:rPr>
      </w:pPr>
      <w:bookmarkStart w:id="34" w:name="_Toc28359014"/>
      <w:bookmarkStart w:id="35" w:name="_Toc28359091"/>
      <w:r>
        <w:rPr>
          <w:rFonts w:ascii="仿宋" w:hAnsi="仿宋" w:eastAsia="仿宋"/>
          <w:sz w:val="28"/>
          <w:szCs w:val="28"/>
        </w:rPr>
        <w:t>2</w:t>
      </w:r>
      <w:r>
        <w:rPr>
          <w:rFonts w:hint="eastAsia" w:ascii="仿宋" w:hAnsi="仿宋" w:eastAsia="仿宋"/>
          <w:sz w:val="28"/>
          <w:szCs w:val="28"/>
        </w:rPr>
        <w:t>.落实政府采购政策需满足的资格要求：1.</w:t>
      </w:r>
      <w:r>
        <w:rPr>
          <w:rFonts w:hint="eastAsia" w:ascii="仿宋" w:hAnsi="仿宋" w:eastAsia="仿宋"/>
          <w:sz w:val="28"/>
          <w:szCs w:val="28"/>
          <w:lang w:val="en-US" w:eastAsia="zh-CN"/>
        </w:rPr>
        <w:t>本项目</w:t>
      </w:r>
      <w:r>
        <w:rPr>
          <w:rFonts w:hint="eastAsia" w:ascii="仿宋" w:hAnsi="仿宋" w:eastAsia="仿宋"/>
          <w:sz w:val="28"/>
          <w:szCs w:val="28"/>
        </w:rPr>
        <w:t>专门面向中小企业。</w:t>
      </w:r>
    </w:p>
    <w:p w14:paraId="28287321">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3.本项目的特定资格要求：</w:t>
      </w:r>
      <w:r>
        <w:rPr>
          <w:rFonts w:hint="eastAsia" w:ascii="仿宋" w:hAnsi="仿宋" w:eastAsia="仿宋"/>
          <w:color w:val="000000" w:themeColor="text1"/>
          <w:sz w:val="28"/>
          <w:szCs w:val="28"/>
          <w:highlight w:val="none"/>
          <w:lang w:val="en-US" w:eastAsia="zh-CN"/>
        </w:rPr>
        <w:t>供应商必须具有合法有效的营业执照，营业执照注明的经营范围含有本次采购相关内容。</w:t>
      </w:r>
    </w:p>
    <w:p w14:paraId="401A6639">
      <w:pPr>
        <w:keepNext/>
        <w:keepLines/>
        <w:spacing w:before="260" w:after="260" w:line="360" w:lineRule="auto"/>
        <w:outlineLvl w:val="1"/>
        <w:rPr>
          <w:rFonts w:ascii="黑体" w:hAnsi="黑体" w:eastAsia="黑体" w:cs="宋体"/>
          <w:bCs/>
          <w:sz w:val="28"/>
          <w:szCs w:val="28"/>
        </w:rPr>
      </w:pPr>
      <w:bookmarkStart w:id="36" w:name="_Toc3625"/>
      <w:bookmarkStart w:id="37" w:name="_Toc21501"/>
      <w:bookmarkStart w:id="38" w:name="_Toc35393631"/>
      <w:bookmarkStart w:id="39" w:name="_Toc35393800"/>
      <w:r>
        <w:rPr>
          <w:rFonts w:hint="eastAsia" w:ascii="黑体" w:hAnsi="黑体" w:eastAsia="黑体" w:cs="宋体"/>
          <w:bCs/>
          <w:sz w:val="28"/>
          <w:szCs w:val="28"/>
        </w:rPr>
        <w:t>三、获取采购文件</w:t>
      </w:r>
      <w:bookmarkEnd w:id="34"/>
      <w:bookmarkEnd w:id="35"/>
      <w:bookmarkEnd w:id="36"/>
      <w:bookmarkEnd w:id="37"/>
      <w:bookmarkEnd w:id="38"/>
      <w:bookmarkEnd w:id="39"/>
    </w:p>
    <w:p w14:paraId="5C80F4C2">
      <w:pPr>
        <w:ind w:firstLine="565" w:firstLineChars="202"/>
        <w:rPr>
          <w:rFonts w:ascii="仿宋" w:hAnsi="仿宋" w:eastAsia="仿宋" w:cs="宋体"/>
          <w:color w:val="000000" w:themeColor="text1"/>
          <w:sz w:val="28"/>
          <w:szCs w:val="28"/>
          <w:highlight w:val="none"/>
        </w:rPr>
      </w:pPr>
      <w:bookmarkStart w:id="40" w:name="_Toc28359015"/>
      <w:bookmarkStart w:id="41" w:name="_Toc28359092"/>
      <w:bookmarkStart w:id="42" w:name="_Toc35393632"/>
      <w:bookmarkStart w:id="43" w:name="_Toc35393801"/>
      <w:r>
        <w:rPr>
          <w:rFonts w:hint="eastAsia" w:ascii="仿宋" w:hAnsi="仿宋" w:eastAsia="仿宋" w:cs="宋体"/>
          <w:color w:val="000000" w:themeColor="text1"/>
          <w:sz w:val="28"/>
          <w:szCs w:val="28"/>
          <w:highlight w:val="none"/>
        </w:rPr>
        <w:t>时间：</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9</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30</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至</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10</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12</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，每天上午8:0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2</w:t>
      </w:r>
      <w:r>
        <w:rPr>
          <w:rFonts w:hint="eastAsia" w:ascii="仿宋" w:hAnsi="仿宋" w:eastAsia="仿宋" w:cs="宋体"/>
          <w:color w:val="000000" w:themeColor="text1"/>
          <w:sz w:val="28"/>
          <w:szCs w:val="28"/>
          <w:highlight w:val="none"/>
        </w:rPr>
        <w:t>:0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，下午1</w:t>
      </w:r>
      <w:r>
        <w:rPr>
          <w:rFonts w:ascii="仿宋" w:hAnsi="仿宋" w:eastAsia="仿宋" w:cs="宋体"/>
          <w:color w:val="000000" w:themeColor="text1"/>
          <w:sz w:val="28"/>
          <w:szCs w:val="28"/>
          <w:highlight w:val="none"/>
        </w:rPr>
        <w:t>4</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7</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（北京时间，</w:t>
      </w:r>
      <w:r>
        <w:rPr>
          <w:rFonts w:ascii="仿宋" w:hAnsi="仿宋" w:eastAsia="仿宋" w:cs="宋体"/>
          <w:color w:val="000000" w:themeColor="text1"/>
          <w:sz w:val="28"/>
          <w:szCs w:val="28"/>
          <w:highlight w:val="none"/>
        </w:rPr>
        <w:t>法定节假日</w:t>
      </w:r>
      <w:r>
        <w:rPr>
          <w:rFonts w:hint="eastAsia" w:ascii="仿宋" w:hAnsi="仿宋" w:eastAsia="仿宋" w:cs="宋体"/>
          <w:color w:val="000000" w:themeColor="text1"/>
          <w:sz w:val="28"/>
          <w:szCs w:val="28"/>
          <w:highlight w:val="none"/>
        </w:rPr>
        <w:t>除外）</w:t>
      </w:r>
    </w:p>
    <w:p w14:paraId="45A37BFA">
      <w:pPr>
        <w:ind w:firstLine="565" w:firstLineChars="202"/>
        <w:outlineLvl w:val="2"/>
        <w:rPr>
          <w:rFonts w:hint="eastAsia" w:ascii="仿宋" w:hAnsi="仿宋" w:eastAsia="仿宋" w:cs="宋体"/>
          <w:color w:val="000000" w:themeColor="text1"/>
          <w:sz w:val="28"/>
          <w:szCs w:val="28"/>
          <w:highlight w:val="none"/>
        </w:rPr>
      </w:pPr>
      <w:bookmarkStart w:id="44" w:name="_Toc28793"/>
      <w:bookmarkStart w:id="45" w:name="_Toc23941"/>
      <w:r>
        <w:rPr>
          <w:rFonts w:hint="eastAsia" w:ascii="仿宋" w:hAnsi="仿宋" w:eastAsia="仿宋" w:cs="宋体"/>
          <w:color w:val="000000" w:themeColor="text1"/>
          <w:sz w:val="28"/>
          <w:szCs w:val="28"/>
          <w:highlight w:val="none"/>
        </w:rPr>
        <w:t>2、地点：潜山市开发区八一大道与三合路交叉口1幢1号</w:t>
      </w:r>
      <w:bookmarkEnd w:id="44"/>
      <w:bookmarkEnd w:id="45"/>
    </w:p>
    <w:p w14:paraId="13797FAB">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rPr>
        <w:fldChar w:fldCharType="begin"/>
      </w:r>
      <w:r>
        <w:rPr>
          <w:rFonts w:hint="eastAsia" w:ascii="仿宋" w:hAnsi="仿宋" w:eastAsia="仿宋" w:cs="宋体"/>
          <w:color w:val="000000" w:themeColor="text1"/>
          <w:sz w:val="28"/>
          <w:szCs w:val="28"/>
          <w:highlight w:val="none"/>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rPr>
        <w:fldChar w:fldCharType="separate"/>
      </w:r>
      <w:r>
        <w:rPr>
          <w:rFonts w:hint="eastAsia" w:ascii="仿宋" w:hAnsi="仿宋" w:eastAsia="仿宋" w:cs="宋体"/>
          <w:color w:val="000000" w:themeColor="text1"/>
          <w:sz w:val="28"/>
          <w:szCs w:val="28"/>
          <w:highlight w:val="none"/>
        </w:rPr>
        <w:t>或将上述报名资料扫描件发送至anhuitaijie@outlook.com</w:t>
      </w:r>
      <w:r>
        <w:rPr>
          <w:rFonts w:hint="eastAsia" w:ascii="仿宋" w:hAnsi="仿宋" w:eastAsia="仿宋" w:cs="宋体"/>
          <w:color w:val="000000" w:themeColor="text1"/>
          <w:sz w:val="28"/>
          <w:szCs w:val="28"/>
          <w:highlight w:val="none"/>
        </w:rPr>
        <w:fldChar w:fldCharType="end"/>
      </w:r>
      <w:r>
        <w:rPr>
          <w:rFonts w:hint="eastAsia" w:ascii="仿宋" w:hAnsi="仿宋" w:eastAsia="仿宋" w:cs="宋体"/>
          <w:color w:val="000000" w:themeColor="text1"/>
          <w:sz w:val="28"/>
          <w:szCs w:val="28"/>
          <w:highlight w:val="none"/>
        </w:rPr>
        <w:t>）。</w:t>
      </w:r>
    </w:p>
    <w:p w14:paraId="1EB350F6">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4、售价：招标文件及相关资料工本费：人民币 0元/套，售后不退。（开户行名称：中国建设银行潜山支行，账户名称：安徽泰杰工程咨询有限公司，账号：34050168430800000493，备注注明：供应商名称、</w:t>
      </w:r>
      <w:r>
        <w:rPr>
          <w:rFonts w:hint="eastAsia" w:ascii="仿宋" w:hAnsi="仿宋" w:eastAsia="仿宋" w:cs="宋体"/>
          <w:color w:val="000000" w:themeColor="text1"/>
          <w:sz w:val="28"/>
          <w:szCs w:val="28"/>
          <w:highlight w:val="none"/>
          <w:lang w:eastAsia="zh-CN"/>
        </w:rPr>
        <w:t>2024年潜山市中医院磁共振维保服务采购项目</w:t>
      </w:r>
      <w:r>
        <w:rPr>
          <w:rFonts w:hint="eastAsia" w:ascii="仿宋" w:hAnsi="仿宋" w:eastAsia="仿宋" w:cs="宋体"/>
          <w:color w:val="000000" w:themeColor="text1"/>
          <w:sz w:val="28"/>
          <w:szCs w:val="28"/>
          <w:highlight w:val="none"/>
        </w:rPr>
        <w:t>工本费）</w:t>
      </w:r>
    </w:p>
    <w:p w14:paraId="15751B6A">
      <w:pPr>
        <w:keepNext/>
        <w:keepLines/>
        <w:spacing w:before="260" w:after="260" w:line="240" w:lineRule="auto"/>
        <w:outlineLvl w:val="1"/>
        <w:rPr>
          <w:rFonts w:ascii="黑体" w:hAnsi="黑体" w:eastAsia="黑体" w:cs="宋体"/>
          <w:bCs/>
          <w:sz w:val="28"/>
          <w:szCs w:val="28"/>
        </w:rPr>
      </w:pPr>
      <w:bookmarkStart w:id="46" w:name="_Toc4790"/>
      <w:bookmarkStart w:id="47" w:name="_Toc25773"/>
      <w:r>
        <w:rPr>
          <w:rFonts w:hint="eastAsia" w:ascii="黑体" w:hAnsi="黑体" w:eastAsia="黑体" w:cs="宋体"/>
          <w:bCs/>
          <w:sz w:val="28"/>
          <w:szCs w:val="28"/>
        </w:rPr>
        <w:t>四、响应文件提交</w:t>
      </w:r>
      <w:bookmarkEnd w:id="40"/>
      <w:bookmarkEnd w:id="41"/>
      <w:bookmarkEnd w:id="42"/>
      <w:bookmarkEnd w:id="43"/>
      <w:bookmarkEnd w:id="46"/>
      <w:bookmarkEnd w:id="47"/>
    </w:p>
    <w:p w14:paraId="61FEC777">
      <w:pPr>
        <w:spacing w:line="240" w:lineRule="auto"/>
        <w:ind w:firstLine="565" w:firstLineChars="202"/>
        <w:rPr>
          <w:rFonts w:ascii="仿宋" w:hAnsi="仿宋" w:eastAsia="仿宋"/>
          <w:bCs/>
          <w:color w:val="000000" w:themeColor="text1"/>
          <w:sz w:val="28"/>
          <w:szCs w:val="28"/>
          <w:highlight w:val="none"/>
          <w:u w:val="single"/>
        </w:rPr>
      </w:pPr>
      <w:bookmarkStart w:id="48" w:name="_Toc28359016"/>
      <w:bookmarkStart w:id="49" w:name="_Toc35393802"/>
      <w:bookmarkStart w:id="50" w:name="_Toc35393633"/>
      <w:bookmarkStart w:id="51" w:name="_Toc28359093"/>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14</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77E690E0">
      <w:pPr>
        <w:spacing w:line="240" w:lineRule="auto"/>
        <w:ind w:firstLine="565" w:firstLineChars="202"/>
        <w:rPr>
          <w:rFonts w:ascii="仿宋" w:hAnsi="仿宋" w:eastAsia="仿宋"/>
          <w:bCs/>
          <w:color w:val="000000" w:themeColor="text1"/>
          <w:sz w:val="28"/>
          <w:szCs w:val="28"/>
          <w:highlight w:val="none"/>
          <w:u w:val="single"/>
        </w:rPr>
      </w:pPr>
      <w:r>
        <w:rPr>
          <w:rFonts w:hint="eastAsia" w:ascii="仿宋" w:hAnsi="仿宋" w:eastAsia="仿宋" w:cs="宋体"/>
          <w:color w:val="000000" w:themeColor="text1"/>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sz w:val="28"/>
          <w:szCs w:val="28"/>
        </w:rPr>
      </w:pPr>
      <w:bookmarkStart w:id="52" w:name="_Toc9166"/>
      <w:bookmarkStart w:id="53" w:name="_Toc25223"/>
      <w:r>
        <w:rPr>
          <w:rFonts w:hint="eastAsia" w:ascii="黑体" w:hAnsi="黑体" w:eastAsia="黑体" w:cs="宋体"/>
          <w:bCs/>
          <w:sz w:val="28"/>
          <w:szCs w:val="28"/>
        </w:rPr>
        <w:t>五、开启</w:t>
      </w:r>
      <w:bookmarkEnd w:id="48"/>
      <w:bookmarkEnd w:id="49"/>
      <w:bookmarkEnd w:id="50"/>
      <w:bookmarkEnd w:id="51"/>
      <w:bookmarkEnd w:id="52"/>
      <w:bookmarkEnd w:id="53"/>
    </w:p>
    <w:p w14:paraId="1BE065AD">
      <w:pPr>
        <w:ind w:firstLine="565" w:firstLineChars="202"/>
        <w:rPr>
          <w:rFonts w:ascii="仿宋" w:hAnsi="仿宋" w:eastAsia="仿宋"/>
          <w:bCs/>
          <w:color w:val="000000" w:themeColor="text1"/>
          <w:sz w:val="28"/>
          <w:szCs w:val="28"/>
          <w:highlight w:val="none"/>
          <w:u w:val="single"/>
        </w:rPr>
      </w:pPr>
      <w:bookmarkStart w:id="54" w:name="_Toc28359017"/>
      <w:bookmarkStart w:id="55" w:name="_Toc28359094"/>
      <w:bookmarkStart w:id="56" w:name="_Toc35393634"/>
      <w:bookmarkStart w:id="57" w:name="_Toc35393803"/>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14</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3B09A85E">
      <w:pPr>
        <w:ind w:firstLine="565" w:firstLineChars="202"/>
        <w:rPr>
          <w:rFonts w:ascii="仿宋" w:hAnsi="仿宋" w:eastAsia="仿宋"/>
          <w:bCs/>
          <w:color w:val="000000" w:themeColor="text1"/>
          <w:sz w:val="28"/>
          <w:szCs w:val="28"/>
          <w:highlight w:val="none"/>
          <w:u w:val="single"/>
        </w:rPr>
      </w:pPr>
      <w:r>
        <w:rPr>
          <w:rFonts w:hint="eastAsia" w:ascii="仿宋" w:hAnsi="仿宋" w:eastAsia="仿宋"/>
          <w:color w:val="000000" w:themeColor="text1"/>
          <w:sz w:val="28"/>
          <w:szCs w:val="28"/>
          <w:highlight w:val="none"/>
        </w:rPr>
        <w:t>地点：</w:t>
      </w:r>
      <w:r>
        <w:rPr>
          <w:rFonts w:hint="eastAsia" w:ascii="仿宋" w:hAnsi="仿宋" w:eastAsia="仿宋" w:cs="宋体"/>
          <w:color w:val="000000" w:themeColor="text1"/>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sz w:val="28"/>
          <w:szCs w:val="28"/>
        </w:rPr>
      </w:pPr>
      <w:bookmarkStart w:id="58" w:name="_Toc26917"/>
      <w:bookmarkStart w:id="59" w:name="_Toc22876"/>
      <w:r>
        <w:rPr>
          <w:rFonts w:hint="eastAsia" w:ascii="黑体" w:hAnsi="黑体" w:eastAsia="黑体" w:cs="宋体"/>
          <w:bCs/>
          <w:sz w:val="28"/>
          <w:szCs w:val="28"/>
        </w:rPr>
        <w:t>六、公告期限</w:t>
      </w:r>
      <w:bookmarkEnd w:id="54"/>
      <w:bookmarkEnd w:id="55"/>
      <w:bookmarkEnd w:id="56"/>
      <w:bookmarkEnd w:id="57"/>
      <w:bookmarkEnd w:id="58"/>
      <w:bookmarkEnd w:id="59"/>
    </w:p>
    <w:p w14:paraId="724EB62C">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5</w:t>
      </w:r>
      <w:r>
        <w:rPr>
          <w:rFonts w:hint="eastAsia" w:ascii="仿宋" w:hAnsi="仿宋" w:eastAsia="仿宋" w:cs="宋体"/>
          <w:kern w:val="0"/>
          <w:sz w:val="28"/>
          <w:szCs w:val="28"/>
        </w:rPr>
        <w:t>个工作日。</w:t>
      </w:r>
    </w:p>
    <w:p w14:paraId="4A66DF51">
      <w:pPr>
        <w:keepNext/>
        <w:keepLines/>
        <w:spacing w:before="260" w:after="260" w:line="240" w:lineRule="auto"/>
        <w:outlineLvl w:val="1"/>
        <w:rPr>
          <w:rFonts w:ascii="黑体" w:hAnsi="黑体" w:eastAsia="黑体" w:cs="宋体"/>
          <w:bCs/>
          <w:sz w:val="28"/>
          <w:szCs w:val="28"/>
        </w:rPr>
      </w:pPr>
      <w:bookmarkStart w:id="60" w:name="_Toc35393804"/>
      <w:bookmarkStart w:id="61" w:name="_Toc35393635"/>
      <w:bookmarkStart w:id="62" w:name="_Toc20258"/>
      <w:bookmarkStart w:id="63" w:name="_Toc25778"/>
      <w:r>
        <w:rPr>
          <w:rFonts w:hint="eastAsia" w:ascii="黑体" w:hAnsi="黑体" w:eastAsia="黑体" w:cs="宋体"/>
          <w:bCs/>
          <w:sz w:val="28"/>
          <w:szCs w:val="28"/>
        </w:rPr>
        <w:t>七、其他补充事宜</w:t>
      </w:r>
      <w:bookmarkEnd w:id="60"/>
      <w:bookmarkEnd w:id="61"/>
      <w:bookmarkEnd w:id="62"/>
      <w:bookmarkEnd w:id="63"/>
    </w:p>
    <w:p w14:paraId="372AFDFD">
      <w:pPr>
        <w:spacing w:line="240" w:lineRule="auto"/>
        <w:ind w:firstLine="565" w:firstLineChars="202"/>
        <w:rPr>
          <w:rFonts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lang w:val="en-US" w:eastAsia="zh-CN"/>
        </w:rPr>
        <w:t>1</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000000" w:themeColor="text1"/>
          <w:sz w:val="28"/>
          <w:szCs w:val="28"/>
          <w:highlight w:val="none"/>
        </w:rPr>
      </w:pPr>
      <w:bookmarkStart w:id="64" w:name="_Toc146"/>
      <w:bookmarkStart w:id="65" w:name="_Toc19232"/>
      <w:r>
        <w:rPr>
          <w:rFonts w:hint="eastAsia" w:ascii="仿宋" w:hAnsi="仿宋" w:eastAsia="仿宋"/>
          <w:color w:val="000000" w:themeColor="text1"/>
          <w:sz w:val="28"/>
          <w:szCs w:val="28"/>
          <w:highlight w:val="none"/>
        </w:rPr>
        <w:t>2.本项目采用纸质招投标方式，仔细阅读招标文件要求。</w:t>
      </w:r>
      <w:bookmarkEnd w:id="64"/>
      <w:bookmarkEnd w:id="65"/>
    </w:p>
    <w:p w14:paraId="0024B385">
      <w:pPr>
        <w:keepNext/>
        <w:keepLines/>
        <w:spacing w:before="260" w:after="260" w:line="360" w:lineRule="auto"/>
        <w:outlineLvl w:val="1"/>
        <w:rPr>
          <w:rFonts w:ascii="黑体" w:hAnsi="黑体" w:eastAsia="黑体" w:cs="宋体"/>
          <w:bCs/>
          <w:sz w:val="28"/>
          <w:szCs w:val="28"/>
        </w:rPr>
      </w:pPr>
      <w:bookmarkStart w:id="66" w:name="_Toc35393636"/>
      <w:bookmarkStart w:id="67" w:name="_Toc14004"/>
      <w:bookmarkStart w:id="68" w:name="_Toc28359018"/>
      <w:bookmarkStart w:id="69" w:name="_Toc29114"/>
      <w:bookmarkStart w:id="70" w:name="_Toc35393805"/>
      <w:bookmarkStart w:id="71" w:name="_Toc2835909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66"/>
      <w:bookmarkEnd w:id="67"/>
      <w:bookmarkEnd w:id="68"/>
      <w:bookmarkEnd w:id="69"/>
      <w:bookmarkEnd w:id="70"/>
      <w:bookmarkEnd w:id="71"/>
    </w:p>
    <w:p w14:paraId="3C60C462">
      <w:pPr>
        <w:ind w:firstLine="565" w:firstLineChars="202"/>
        <w:outlineLvl w:val="2"/>
        <w:rPr>
          <w:rFonts w:hint="eastAsia" w:ascii="仿宋" w:hAnsi="仿宋" w:eastAsia="仿宋"/>
          <w:color w:val="000000" w:themeColor="text1"/>
          <w:sz w:val="28"/>
          <w:szCs w:val="28"/>
          <w:highlight w:val="none"/>
        </w:rPr>
      </w:pPr>
      <w:bookmarkStart w:id="72" w:name="_Toc11980"/>
      <w:bookmarkStart w:id="73" w:name="_Toc16074"/>
      <w:r>
        <w:rPr>
          <w:rFonts w:hint="eastAsia" w:ascii="仿宋" w:hAnsi="仿宋" w:eastAsia="仿宋"/>
          <w:color w:val="000000" w:themeColor="text1"/>
          <w:sz w:val="28"/>
          <w:szCs w:val="28"/>
          <w:highlight w:val="none"/>
        </w:rPr>
        <w:t>1.采购人信息</w:t>
      </w:r>
      <w:bookmarkEnd w:id="72"/>
      <w:bookmarkEnd w:id="73"/>
    </w:p>
    <w:p w14:paraId="1CE071DE">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名    称：潜山市中医院　　 　</w:t>
      </w:r>
    </w:p>
    <w:p w14:paraId="0E43F778">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址：潜山市梅城镇　　 　</w:t>
      </w:r>
    </w:p>
    <w:p w14:paraId="5F50F3EE">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 系 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34A2C24C">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联系方式：</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w:t>
      </w:r>
      <w:bookmarkStart w:id="74" w:name="_Toc28359086"/>
      <w:bookmarkStart w:id="75" w:name="_Toc28359009"/>
    </w:p>
    <w:p w14:paraId="5FED17E2">
      <w:pPr>
        <w:ind w:firstLine="565" w:firstLineChars="202"/>
        <w:outlineLvl w:val="2"/>
        <w:rPr>
          <w:rFonts w:hint="eastAsia" w:ascii="仿宋" w:hAnsi="仿宋" w:eastAsia="仿宋"/>
          <w:color w:val="000000" w:themeColor="text1"/>
          <w:sz w:val="28"/>
          <w:szCs w:val="28"/>
          <w:highlight w:val="none"/>
        </w:rPr>
      </w:pPr>
      <w:bookmarkStart w:id="76" w:name="_Toc9006"/>
      <w:bookmarkStart w:id="77" w:name="_Toc4027"/>
      <w:r>
        <w:rPr>
          <w:rFonts w:hint="eastAsia" w:ascii="仿宋" w:hAnsi="仿宋" w:eastAsia="仿宋"/>
          <w:color w:val="000000" w:themeColor="text1"/>
          <w:sz w:val="28"/>
          <w:szCs w:val="28"/>
          <w:highlight w:val="none"/>
        </w:rPr>
        <w:t>2.采购代理机构信息</w:t>
      </w:r>
      <w:bookmarkEnd w:id="74"/>
      <w:bookmarkEnd w:id="75"/>
      <w:bookmarkEnd w:id="76"/>
      <w:bookmarkEnd w:id="77"/>
    </w:p>
    <w:p w14:paraId="5C09CE8F">
      <w:pPr>
        <w:ind w:firstLine="565" w:firstLineChars="202"/>
        <w:rPr>
          <w:rFonts w:hint="eastAsia" w:ascii="仿宋" w:hAnsi="仿宋" w:eastAsia="仿宋"/>
          <w:color w:val="000000" w:themeColor="text1"/>
          <w:sz w:val="28"/>
          <w:szCs w:val="28"/>
          <w:highlight w:val="none"/>
        </w:rPr>
      </w:pPr>
      <w:bookmarkStart w:id="78" w:name="_Toc28359087"/>
      <w:bookmarkStart w:id="79" w:name="_Toc28359010"/>
      <w:r>
        <w:rPr>
          <w:rFonts w:hint="eastAsia" w:ascii="仿宋" w:hAnsi="仿宋" w:eastAsia="仿宋"/>
          <w:color w:val="000000" w:themeColor="text1"/>
          <w:sz w:val="28"/>
          <w:szCs w:val="28"/>
          <w:highlight w:val="none"/>
        </w:rPr>
        <w:t>名 称： 安徽泰杰工程咨询有限公司</w:t>
      </w:r>
    </w:p>
    <w:p w14:paraId="50D66876">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址：潜山市开发区八一大道与三合路交叉口1幢1号</w:t>
      </w:r>
    </w:p>
    <w:p w14:paraId="16448ADB">
      <w:pPr>
        <w:ind w:firstLine="565" w:firstLineChars="202"/>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招标部联系人：熊晗晖    联系方式：</w:t>
      </w:r>
      <w:r>
        <w:rPr>
          <w:rFonts w:hint="eastAsia" w:ascii="仿宋" w:hAnsi="仿宋" w:eastAsia="仿宋"/>
          <w:color w:val="000000" w:themeColor="text1"/>
          <w:sz w:val="28"/>
          <w:szCs w:val="28"/>
          <w:highlight w:val="none"/>
          <w:lang w:val="en-US" w:eastAsia="zh-CN"/>
        </w:rPr>
        <w:t>19397056275</w:t>
      </w:r>
    </w:p>
    <w:p w14:paraId="4709733E">
      <w:pPr>
        <w:ind w:firstLine="565" w:firstLineChars="202"/>
        <w:outlineLvl w:val="2"/>
        <w:rPr>
          <w:rFonts w:hint="eastAsia" w:ascii="仿宋" w:hAnsi="仿宋" w:eastAsia="仿宋"/>
          <w:color w:val="000000" w:themeColor="text1"/>
          <w:sz w:val="28"/>
          <w:szCs w:val="28"/>
          <w:highlight w:val="none"/>
        </w:rPr>
      </w:pPr>
      <w:bookmarkStart w:id="80" w:name="_Toc19383"/>
      <w:bookmarkStart w:id="81" w:name="_Toc25656"/>
      <w:r>
        <w:rPr>
          <w:rFonts w:hint="eastAsia" w:ascii="仿宋" w:hAnsi="仿宋" w:eastAsia="仿宋"/>
          <w:color w:val="000000" w:themeColor="text1"/>
          <w:sz w:val="28"/>
          <w:szCs w:val="28"/>
          <w:highlight w:val="none"/>
        </w:rPr>
        <w:t>3.项目联系方式</w:t>
      </w:r>
      <w:bookmarkEnd w:id="78"/>
      <w:bookmarkEnd w:id="79"/>
      <w:bookmarkEnd w:id="80"/>
      <w:bookmarkEnd w:id="81"/>
    </w:p>
    <w:p w14:paraId="300436A9">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项目联系人：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6F7BD601">
      <w:pPr>
        <w:widowControl/>
        <w:ind w:firstLine="560" w:firstLineChars="200"/>
        <w:jc w:val="left"/>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电　话：</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7BDB6414">
      <w:pPr>
        <w:widowControl/>
        <w:ind w:firstLine="560" w:firstLineChars="200"/>
        <w:jc w:val="left"/>
        <w:rPr>
          <w:rFonts w:hint="eastAsia" w:ascii="仿宋" w:hAnsi="仿宋" w:eastAsia="仿宋"/>
          <w:color w:val="000000" w:themeColor="text1"/>
          <w:sz w:val="28"/>
          <w:szCs w:val="28"/>
          <w:highlight w:val="none"/>
        </w:rPr>
      </w:pPr>
    </w:p>
    <w:p w14:paraId="0D7021EF">
      <w:pPr>
        <w:widowControl/>
        <w:ind w:firstLine="560" w:firstLineChars="200"/>
        <w:jc w:val="left"/>
        <w:rPr>
          <w:rFonts w:hint="eastAsia" w:ascii="仿宋" w:hAnsi="仿宋" w:eastAsia="仿宋"/>
          <w:color w:val="000000" w:themeColor="text1"/>
          <w:sz w:val="28"/>
          <w:szCs w:val="28"/>
          <w:highlight w:val="none"/>
        </w:rPr>
      </w:pPr>
    </w:p>
    <w:p w14:paraId="443C5F5A">
      <w:pPr>
        <w:widowControl/>
        <w:ind w:firstLine="560" w:firstLineChars="200"/>
        <w:jc w:val="left"/>
        <w:rPr>
          <w:rFonts w:hint="eastAsia" w:ascii="仿宋" w:hAnsi="仿宋" w:eastAsia="仿宋"/>
          <w:color w:val="000000" w:themeColor="text1"/>
          <w:sz w:val="28"/>
          <w:szCs w:val="28"/>
          <w:highlight w:val="none"/>
        </w:rPr>
      </w:pPr>
    </w:p>
    <w:p w14:paraId="2EACDFA9">
      <w:pPr>
        <w:widowControl/>
        <w:ind w:firstLine="560" w:firstLineChars="200"/>
        <w:jc w:val="left"/>
        <w:rPr>
          <w:rFonts w:hint="eastAsia" w:ascii="仿宋" w:hAnsi="仿宋" w:eastAsia="仿宋"/>
          <w:color w:val="000000" w:themeColor="text1"/>
          <w:sz w:val="28"/>
          <w:szCs w:val="28"/>
          <w:highlight w:val="none"/>
        </w:rPr>
      </w:pPr>
    </w:p>
    <w:p w14:paraId="78D3FC6E">
      <w:pPr>
        <w:widowControl/>
        <w:ind w:firstLine="560" w:firstLineChars="200"/>
        <w:jc w:val="left"/>
        <w:rPr>
          <w:rFonts w:hint="eastAsia" w:ascii="仿宋" w:hAnsi="仿宋" w:eastAsia="仿宋"/>
          <w:color w:val="000000" w:themeColor="text1"/>
          <w:sz w:val="28"/>
          <w:szCs w:val="28"/>
          <w:highlight w:val="none"/>
        </w:rPr>
      </w:pPr>
    </w:p>
    <w:p w14:paraId="0ECC35B5">
      <w:pPr>
        <w:widowControl/>
        <w:ind w:firstLine="560" w:firstLineChars="200"/>
        <w:jc w:val="left"/>
        <w:rPr>
          <w:rFonts w:hint="eastAsia" w:ascii="仿宋" w:hAnsi="仿宋" w:eastAsia="仿宋"/>
          <w:color w:val="000000" w:themeColor="text1"/>
          <w:sz w:val="28"/>
          <w:szCs w:val="28"/>
          <w:highlight w:val="none"/>
        </w:rPr>
      </w:pPr>
    </w:p>
    <w:p w14:paraId="34861AB0">
      <w:pPr>
        <w:widowControl/>
        <w:ind w:firstLine="560" w:firstLineChars="200"/>
        <w:jc w:val="left"/>
        <w:rPr>
          <w:rFonts w:hint="eastAsia" w:ascii="仿宋" w:hAnsi="仿宋" w:eastAsia="仿宋"/>
          <w:color w:val="000000" w:themeColor="text1"/>
          <w:sz w:val="28"/>
          <w:szCs w:val="28"/>
          <w:highlight w:val="none"/>
        </w:rPr>
      </w:pPr>
    </w:p>
    <w:p w14:paraId="06A1192F">
      <w:pPr>
        <w:widowControl/>
        <w:ind w:firstLine="560" w:firstLineChars="200"/>
        <w:jc w:val="left"/>
        <w:rPr>
          <w:rFonts w:hint="eastAsia" w:ascii="仿宋" w:hAnsi="仿宋" w:eastAsia="仿宋"/>
          <w:color w:val="000000" w:themeColor="text1"/>
          <w:sz w:val="28"/>
          <w:szCs w:val="28"/>
          <w:highlight w:val="none"/>
        </w:rPr>
      </w:pPr>
    </w:p>
    <w:p w14:paraId="60F32B91">
      <w:pPr>
        <w:widowControl/>
        <w:ind w:firstLine="560" w:firstLineChars="200"/>
        <w:jc w:val="left"/>
        <w:rPr>
          <w:rFonts w:hint="eastAsia" w:ascii="仿宋" w:hAnsi="仿宋" w:eastAsia="仿宋"/>
          <w:color w:val="000000" w:themeColor="text1"/>
          <w:sz w:val="28"/>
          <w:szCs w:val="28"/>
          <w:highlight w:val="none"/>
        </w:rPr>
      </w:pPr>
    </w:p>
    <w:p w14:paraId="088E5699">
      <w:pPr>
        <w:widowControl/>
        <w:ind w:firstLine="560" w:firstLineChars="200"/>
        <w:jc w:val="left"/>
        <w:rPr>
          <w:rFonts w:hint="eastAsia" w:ascii="仿宋" w:hAnsi="仿宋" w:eastAsia="仿宋"/>
          <w:color w:val="000000" w:themeColor="text1"/>
          <w:sz w:val="28"/>
          <w:szCs w:val="28"/>
          <w:highlight w:val="none"/>
        </w:rPr>
      </w:pPr>
    </w:p>
    <w:p w14:paraId="285C709D">
      <w:pPr>
        <w:widowControl/>
        <w:ind w:firstLine="560" w:firstLineChars="200"/>
        <w:jc w:val="left"/>
        <w:rPr>
          <w:rFonts w:hint="eastAsia" w:ascii="仿宋" w:hAnsi="仿宋" w:eastAsia="仿宋"/>
          <w:color w:val="000000" w:themeColor="text1"/>
          <w:sz w:val="28"/>
          <w:szCs w:val="28"/>
          <w:highlight w:val="none"/>
        </w:rPr>
      </w:pPr>
    </w:p>
    <w:p w14:paraId="2AEB1F34">
      <w:pPr>
        <w:widowControl/>
        <w:ind w:firstLine="560" w:firstLineChars="200"/>
        <w:jc w:val="left"/>
        <w:rPr>
          <w:rFonts w:hint="eastAsia" w:ascii="仿宋" w:hAnsi="仿宋" w:eastAsia="仿宋"/>
          <w:color w:val="000000" w:themeColor="text1"/>
          <w:sz w:val="28"/>
          <w:szCs w:val="28"/>
          <w:highlight w:val="none"/>
        </w:rPr>
      </w:pPr>
    </w:p>
    <w:p w14:paraId="1874F69E">
      <w:pPr>
        <w:widowControl/>
        <w:ind w:firstLine="560" w:firstLineChars="200"/>
        <w:jc w:val="left"/>
        <w:rPr>
          <w:rFonts w:hint="eastAsia" w:ascii="仿宋" w:hAnsi="仿宋" w:eastAsia="仿宋"/>
          <w:color w:val="000000" w:themeColor="text1"/>
          <w:sz w:val="28"/>
          <w:szCs w:val="28"/>
          <w:highlight w:val="none"/>
        </w:rPr>
      </w:pPr>
    </w:p>
    <w:p w14:paraId="51A96CD8">
      <w:pPr>
        <w:widowControl/>
        <w:ind w:firstLine="560" w:firstLineChars="200"/>
        <w:jc w:val="left"/>
        <w:rPr>
          <w:rFonts w:hint="eastAsia" w:ascii="仿宋" w:hAnsi="仿宋" w:eastAsia="仿宋"/>
          <w:color w:val="000000" w:themeColor="text1"/>
          <w:sz w:val="28"/>
          <w:szCs w:val="28"/>
          <w:highlight w:val="none"/>
        </w:rPr>
      </w:pPr>
    </w:p>
    <w:p w14:paraId="15E9D802">
      <w:pPr>
        <w:widowControl/>
        <w:ind w:firstLine="560" w:firstLineChars="200"/>
        <w:jc w:val="left"/>
        <w:rPr>
          <w:rFonts w:hint="eastAsia" w:ascii="仿宋" w:hAnsi="仿宋" w:eastAsia="仿宋"/>
          <w:color w:val="000000" w:themeColor="text1"/>
          <w:sz w:val="28"/>
          <w:szCs w:val="28"/>
          <w:highlight w:val="none"/>
        </w:rPr>
      </w:pPr>
    </w:p>
    <w:p w14:paraId="0E38CD0E">
      <w:pPr>
        <w:widowControl/>
        <w:ind w:firstLine="560" w:firstLineChars="200"/>
        <w:jc w:val="left"/>
        <w:rPr>
          <w:rFonts w:hint="eastAsia" w:ascii="仿宋" w:hAnsi="仿宋" w:eastAsia="仿宋"/>
          <w:color w:val="000000" w:themeColor="text1"/>
          <w:sz w:val="28"/>
          <w:szCs w:val="28"/>
          <w:highlight w:val="none"/>
        </w:rPr>
      </w:pPr>
    </w:p>
    <w:p w14:paraId="3CA1CC0E">
      <w:pPr>
        <w:widowControl/>
        <w:ind w:firstLine="560" w:firstLineChars="200"/>
        <w:jc w:val="left"/>
        <w:rPr>
          <w:rFonts w:hint="eastAsia" w:ascii="仿宋" w:hAnsi="仿宋" w:eastAsia="仿宋"/>
          <w:color w:val="000000" w:themeColor="text1"/>
          <w:sz w:val="28"/>
          <w:szCs w:val="28"/>
          <w:highlight w:val="none"/>
        </w:rPr>
      </w:pPr>
    </w:p>
    <w:p w14:paraId="4FF108B5">
      <w:pPr>
        <w:widowControl/>
        <w:shd w:val="clear" w:color="auto" w:fill="FFFFFF"/>
        <w:ind w:left="1285" w:hanging="1280" w:hangingChars="400"/>
        <w:jc w:val="left"/>
        <w:rPr>
          <w:szCs w:val="21"/>
        </w:rPr>
      </w:pPr>
      <w:r>
        <w:rPr>
          <w:rFonts w:hint="eastAsia" w:ascii="仿宋_GB2312" w:hAnsi="宋体" w:eastAsia="仿宋_GB2312" w:cs="宋体"/>
          <w:color w:val="000000"/>
          <w:kern w:val="0"/>
          <w:sz w:val="32"/>
          <w:szCs w:val="32"/>
          <w:lang w:val="en-US" w:eastAsia="zh-CN"/>
        </w:rPr>
        <w:t xml:space="preserve"> </w:t>
      </w:r>
    </w:p>
    <w:p w14:paraId="130C97B2">
      <w:pPr>
        <w:pStyle w:val="2"/>
        <w:spacing w:before="62" w:beforeLines="20" w:after="62" w:afterLines="20" w:line="480" w:lineRule="exact"/>
        <w:ind w:firstLine="0" w:firstLineChars="0"/>
        <w:jc w:val="center"/>
        <w:rPr>
          <w:rFonts w:ascii="Arial" w:hAnsi="Arial"/>
          <w:kern w:val="2"/>
          <w:sz w:val="32"/>
          <w:szCs w:val="32"/>
        </w:rPr>
      </w:pPr>
      <w:bookmarkStart w:id="82" w:name="_Toc26538"/>
      <w:bookmarkStart w:id="83" w:name="_Toc8003"/>
      <w:bookmarkStart w:id="84" w:name="_Toc2968"/>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13"/>
      <w:bookmarkEnd w:id="82"/>
      <w:bookmarkEnd w:id="83"/>
      <w:bookmarkEnd w:id="84"/>
    </w:p>
    <w:p w14:paraId="47BE899E">
      <w:pPr>
        <w:pStyle w:val="2"/>
        <w:tabs>
          <w:tab w:val="clear" w:pos="1440"/>
          <w:tab w:val="clear" w:pos="5670"/>
        </w:tabs>
        <w:spacing w:beforeLines="0" w:afterLines="0"/>
        <w:ind w:firstLine="0" w:firstLineChars="0"/>
        <w:jc w:val="center"/>
        <w:outlineLvl w:val="1"/>
        <w:rPr>
          <w:rFonts w:ascii="宋体" w:hAnsi="宋体" w:eastAsia="宋体" w:cs="Tahoma"/>
          <w:bCs/>
          <w:kern w:val="0"/>
          <w:sz w:val="32"/>
          <w:szCs w:val="32"/>
        </w:rPr>
      </w:pPr>
      <w:bookmarkStart w:id="85" w:name="_Toc32723"/>
      <w:bookmarkStart w:id="86" w:name="_Toc20248"/>
      <w:bookmarkStart w:id="87" w:name="_Toc439316871"/>
      <w:bookmarkStart w:id="88" w:name="_Toc25313"/>
      <w:bookmarkStart w:id="89" w:name="_Toc22169"/>
      <w:r>
        <w:rPr>
          <w:rFonts w:hint="eastAsia" w:ascii="宋体" w:hAnsi="宋体" w:eastAsia="宋体" w:cs="Tahoma"/>
          <w:bCs/>
          <w:kern w:val="0"/>
          <w:sz w:val="32"/>
          <w:szCs w:val="32"/>
        </w:rPr>
        <w:t>第一节</w:t>
      </w:r>
      <w:r>
        <w:rPr>
          <w:rFonts w:ascii="宋体" w:hAnsi="宋体" w:eastAsia="宋体" w:cs="Tahoma"/>
          <w:bCs/>
          <w:kern w:val="0"/>
          <w:sz w:val="32"/>
          <w:szCs w:val="32"/>
        </w:rPr>
        <w:t xml:space="preserve"> </w:t>
      </w:r>
      <w:r>
        <w:rPr>
          <w:rFonts w:hint="eastAsia" w:ascii="宋体" w:hAnsi="宋体" w:eastAsia="宋体" w:cs="Tahoma"/>
          <w:bCs/>
          <w:kern w:val="0"/>
          <w:sz w:val="32"/>
          <w:szCs w:val="32"/>
        </w:rPr>
        <w:t>磋商须知前附表</w:t>
      </w:r>
      <w:bookmarkEnd w:id="85"/>
      <w:bookmarkEnd w:id="86"/>
      <w:bookmarkEnd w:id="87"/>
      <w:bookmarkEnd w:id="88"/>
      <w:bookmarkEnd w:id="89"/>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480"/>
      </w:tblGrid>
      <w:tr w14:paraId="15AA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F573C04">
            <w:pPr>
              <w:spacing w:line="480" w:lineRule="exact"/>
              <w:ind w:right="-358"/>
              <w:rPr>
                <w:rFonts w:ascii="宋体"/>
                <w:szCs w:val="21"/>
              </w:rPr>
            </w:pPr>
            <w:r>
              <w:rPr>
                <w:rFonts w:hint="eastAsia" w:ascii="宋体" w:hAnsi="宋体"/>
                <w:szCs w:val="21"/>
              </w:rPr>
              <w:t>序号</w:t>
            </w:r>
          </w:p>
        </w:tc>
        <w:tc>
          <w:tcPr>
            <w:tcW w:w="1734" w:type="dxa"/>
            <w:tcBorders>
              <w:top w:val="single" w:color="auto" w:sz="4" w:space="0"/>
              <w:left w:val="single" w:color="auto" w:sz="4" w:space="0"/>
              <w:bottom w:val="single" w:color="auto" w:sz="4" w:space="0"/>
              <w:right w:val="single" w:color="auto" w:sz="4" w:space="0"/>
            </w:tcBorders>
          </w:tcPr>
          <w:p w14:paraId="6A4B375A">
            <w:pPr>
              <w:spacing w:line="480" w:lineRule="exact"/>
              <w:jc w:val="center"/>
              <w:rPr>
                <w:rFonts w:ascii="宋体"/>
                <w:szCs w:val="21"/>
              </w:rPr>
            </w:pPr>
            <w:r>
              <w:rPr>
                <w:rFonts w:hint="eastAsia" w:ascii="宋体" w:hAnsi="宋体"/>
                <w:szCs w:val="21"/>
              </w:rPr>
              <w:t>内容</w:t>
            </w:r>
          </w:p>
        </w:tc>
        <w:tc>
          <w:tcPr>
            <w:tcW w:w="6480" w:type="dxa"/>
            <w:tcBorders>
              <w:top w:val="single" w:color="auto" w:sz="4" w:space="0"/>
              <w:left w:val="single" w:color="auto" w:sz="4" w:space="0"/>
              <w:bottom w:val="single" w:color="auto" w:sz="4" w:space="0"/>
            </w:tcBorders>
            <w:vAlign w:val="center"/>
          </w:tcPr>
          <w:p w14:paraId="0D691A7E">
            <w:pPr>
              <w:tabs>
                <w:tab w:val="left" w:pos="1180"/>
              </w:tabs>
              <w:spacing w:line="480" w:lineRule="exact"/>
              <w:jc w:val="center"/>
              <w:rPr>
                <w:rFonts w:ascii="宋体"/>
                <w:szCs w:val="21"/>
              </w:rPr>
            </w:pPr>
            <w:r>
              <w:rPr>
                <w:rFonts w:hint="eastAsia" w:ascii="宋体" w:hAnsi="宋体"/>
                <w:szCs w:val="21"/>
              </w:rPr>
              <w:t>说明与要求</w:t>
            </w:r>
          </w:p>
        </w:tc>
      </w:tr>
      <w:tr w14:paraId="01A5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B914B9D">
            <w:pPr>
              <w:spacing w:line="480" w:lineRule="exact"/>
              <w:jc w:val="center"/>
              <w:rPr>
                <w:rFonts w:ascii="宋体"/>
                <w:szCs w:val="21"/>
              </w:rPr>
            </w:pPr>
            <w:r>
              <w:rPr>
                <w:rFonts w:ascii="宋体" w:hAnsi="宋体"/>
                <w:szCs w:val="21"/>
              </w:rPr>
              <w:t>1</w:t>
            </w:r>
          </w:p>
        </w:tc>
        <w:tc>
          <w:tcPr>
            <w:tcW w:w="1734" w:type="dxa"/>
            <w:tcBorders>
              <w:top w:val="single" w:color="auto" w:sz="4" w:space="0"/>
              <w:left w:val="single" w:color="auto" w:sz="4" w:space="0"/>
              <w:bottom w:val="single" w:color="auto" w:sz="4" w:space="0"/>
              <w:right w:val="single" w:color="auto" w:sz="4" w:space="0"/>
            </w:tcBorders>
            <w:vAlign w:val="center"/>
          </w:tcPr>
          <w:p w14:paraId="1F659CD6">
            <w:pPr>
              <w:spacing w:line="480" w:lineRule="exact"/>
              <w:jc w:val="center"/>
              <w:rPr>
                <w:rFonts w:ascii="宋体"/>
                <w:szCs w:val="21"/>
              </w:rPr>
            </w:pPr>
            <w:r>
              <w:rPr>
                <w:rFonts w:hint="eastAsia" w:ascii="宋体" w:hAnsi="宋体"/>
                <w:szCs w:val="21"/>
              </w:rPr>
              <w:t>项目编号</w:t>
            </w:r>
          </w:p>
        </w:tc>
        <w:tc>
          <w:tcPr>
            <w:tcW w:w="6480" w:type="dxa"/>
            <w:tcBorders>
              <w:top w:val="single" w:color="auto" w:sz="4" w:space="0"/>
              <w:left w:val="single" w:color="auto" w:sz="4" w:space="0"/>
              <w:bottom w:val="single" w:color="auto" w:sz="4" w:space="0"/>
            </w:tcBorders>
            <w:vAlign w:val="center"/>
          </w:tcPr>
          <w:p w14:paraId="7A6A0306">
            <w:pPr>
              <w:spacing w:line="480" w:lineRule="exact"/>
              <w:rPr>
                <w:rFonts w:hint="eastAsia" w:ascii="宋体" w:hAnsi="宋体" w:eastAsia="宋体" w:cs="宋体"/>
                <w:szCs w:val="21"/>
                <w:lang w:eastAsia="zh-CN"/>
              </w:rPr>
            </w:pPr>
            <w:r>
              <w:rPr>
                <w:rFonts w:hint="eastAsia" w:ascii="宋体" w:hAnsi="宋体" w:cs="宋体"/>
                <w:color w:val="FF0000"/>
                <w:szCs w:val="21"/>
              </w:rPr>
              <w:t>皖TJ-CG</w:t>
            </w:r>
            <w:r>
              <w:rPr>
                <w:rFonts w:hint="eastAsia" w:ascii="宋体" w:hAnsi="宋体" w:cs="宋体"/>
                <w:color w:val="FF0000"/>
                <w:szCs w:val="21"/>
                <w:lang w:eastAsia="zh-CN"/>
              </w:rPr>
              <w:t>24048</w:t>
            </w:r>
          </w:p>
        </w:tc>
      </w:tr>
      <w:tr w14:paraId="27C76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14:paraId="27F4DD00">
            <w:pPr>
              <w:spacing w:line="480" w:lineRule="exact"/>
              <w:jc w:val="center"/>
              <w:rPr>
                <w:rFonts w:ascii="宋体"/>
                <w:szCs w:val="21"/>
              </w:rPr>
            </w:pPr>
            <w:r>
              <w:rPr>
                <w:rFonts w:ascii="宋体" w:hAnsi="宋体"/>
                <w:szCs w:val="21"/>
              </w:rPr>
              <w:t>2</w:t>
            </w:r>
          </w:p>
        </w:tc>
        <w:tc>
          <w:tcPr>
            <w:tcW w:w="1734" w:type="dxa"/>
            <w:tcBorders>
              <w:top w:val="single" w:color="auto" w:sz="4" w:space="0"/>
              <w:left w:val="single" w:color="auto" w:sz="4" w:space="0"/>
              <w:bottom w:val="single" w:color="auto" w:sz="4" w:space="0"/>
              <w:right w:val="single" w:color="auto" w:sz="4" w:space="0"/>
            </w:tcBorders>
            <w:vAlign w:val="center"/>
          </w:tcPr>
          <w:p w14:paraId="2B492327">
            <w:pPr>
              <w:spacing w:line="480" w:lineRule="exact"/>
              <w:jc w:val="center"/>
              <w:rPr>
                <w:rFonts w:ascii="宋体"/>
                <w:szCs w:val="21"/>
              </w:rPr>
            </w:pPr>
            <w:r>
              <w:rPr>
                <w:rFonts w:hint="eastAsia" w:ascii="宋体" w:hAnsi="宋体"/>
                <w:szCs w:val="21"/>
              </w:rPr>
              <w:t>项目名称</w:t>
            </w:r>
          </w:p>
        </w:tc>
        <w:tc>
          <w:tcPr>
            <w:tcW w:w="6480" w:type="dxa"/>
            <w:tcBorders>
              <w:top w:val="single" w:color="auto" w:sz="4" w:space="0"/>
              <w:left w:val="single" w:color="auto" w:sz="4" w:space="0"/>
              <w:bottom w:val="single" w:color="auto" w:sz="4" w:space="0"/>
            </w:tcBorders>
            <w:vAlign w:val="center"/>
          </w:tcPr>
          <w:p w14:paraId="1E3C6B55">
            <w:pPr>
              <w:spacing w:line="480" w:lineRule="exact"/>
              <w:rPr>
                <w:rFonts w:hint="eastAsia" w:ascii="宋体" w:hAnsi="宋体" w:cs="宋体"/>
                <w:szCs w:val="21"/>
              </w:rPr>
            </w:pPr>
            <w:r>
              <w:rPr>
                <w:rFonts w:hint="eastAsia" w:ascii="宋体" w:hAnsi="宋体" w:cs="宋体"/>
                <w:szCs w:val="21"/>
                <w:lang w:eastAsia="zh-CN"/>
              </w:rPr>
              <w:t>2024年潜山市中医院磁共振维保服务采购项目</w:t>
            </w:r>
          </w:p>
        </w:tc>
      </w:tr>
      <w:tr w14:paraId="5F50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14:paraId="3B3923C6">
            <w:pPr>
              <w:spacing w:line="480" w:lineRule="exact"/>
              <w:jc w:val="center"/>
              <w:rPr>
                <w:rFonts w:ascii="宋体"/>
                <w:szCs w:val="21"/>
              </w:rPr>
            </w:pPr>
            <w:r>
              <w:rPr>
                <w:rFonts w:ascii="宋体" w:hAnsi="宋体"/>
                <w:szCs w:val="21"/>
              </w:rPr>
              <w:t>3</w:t>
            </w:r>
          </w:p>
        </w:tc>
        <w:tc>
          <w:tcPr>
            <w:tcW w:w="1734" w:type="dxa"/>
            <w:tcBorders>
              <w:top w:val="single" w:color="auto" w:sz="4" w:space="0"/>
              <w:left w:val="single" w:color="auto" w:sz="4" w:space="0"/>
              <w:bottom w:val="single" w:color="auto" w:sz="4" w:space="0"/>
              <w:right w:val="single" w:color="auto" w:sz="4" w:space="0"/>
            </w:tcBorders>
            <w:vAlign w:val="center"/>
          </w:tcPr>
          <w:p w14:paraId="56A31229">
            <w:pPr>
              <w:spacing w:line="480" w:lineRule="exact"/>
              <w:jc w:val="center"/>
              <w:rPr>
                <w:rFonts w:ascii="宋体"/>
                <w:szCs w:val="21"/>
              </w:rPr>
            </w:pPr>
            <w:r>
              <w:rPr>
                <w:rFonts w:hint="eastAsia" w:ascii="宋体" w:hAnsi="宋体"/>
                <w:szCs w:val="21"/>
              </w:rPr>
              <w:t>采购人</w:t>
            </w:r>
          </w:p>
        </w:tc>
        <w:tc>
          <w:tcPr>
            <w:tcW w:w="6480" w:type="dxa"/>
            <w:tcBorders>
              <w:top w:val="single" w:color="auto" w:sz="4" w:space="0"/>
              <w:left w:val="single" w:color="auto" w:sz="4" w:space="0"/>
              <w:bottom w:val="single" w:color="auto" w:sz="4" w:space="0"/>
            </w:tcBorders>
            <w:vAlign w:val="center"/>
          </w:tcPr>
          <w:p w14:paraId="1522B170">
            <w:pPr>
              <w:widowControl/>
              <w:snapToGrid w:val="0"/>
              <w:spacing w:line="480" w:lineRule="exact"/>
              <w:rPr>
                <w:rFonts w:hint="default" w:eastAsia="宋体"/>
                <w:szCs w:val="21"/>
                <w:lang w:val="en-US" w:eastAsia="zh-CN"/>
              </w:rPr>
            </w:pPr>
            <w:r>
              <w:rPr>
                <w:rFonts w:hint="eastAsia"/>
                <w:szCs w:val="21"/>
                <w:lang w:val="en-US" w:eastAsia="zh-CN"/>
              </w:rPr>
              <w:t>潜山市中医院</w:t>
            </w:r>
          </w:p>
        </w:tc>
      </w:tr>
      <w:tr w14:paraId="500A7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E85F28A">
            <w:pPr>
              <w:spacing w:line="480" w:lineRule="exact"/>
              <w:jc w:val="center"/>
              <w:rPr>
                <w:rFonts w:ascii="宋体"/>
                <w:szCs w:val="21"/>
              </w:rPr>
            </w:pPr>
            <w:r>
              <w:rPr>
                <w:rFonts w:ascii="宋体" w:hAnsi="宋体"/>
                <w:szCs w:val="21"/>
              </w:rPr>
              <w:t>4</w:t>
            </w:r>
          </w:p>
        </w:tc>
        <w:tc>
          <w:tcPr>
            <w:tcW w:w="1734" w:type="dxa"/>
            <w:tcBorders>
              <w:top w:val="single" w:color="auto" w:sz="4" w:space="0"/>
              <w:left w:val="single" w:color="auto" w:sz="4" w:space="0"/>
              <w:bottom w:val="single" w:color="auto" w:sz="4" w:space="0"/>
              <w:right w:val="single" w:color="auto" w:sz="4" w:space="0"/>
            </w:tcBorders>
            <w:vAlign w:val="center"/>
          </w:tcPr>
          <w:p w14:paraId="43A35828">
            <w:pPr>
              <w:spacing w:line="480" w:lineRule="exact"/>
              <w:jc w:val="center"/>
              <w:rPr>
                <w:rFonts w:ascii="宋体"/>
                <w:szCs w:val="21"/>
              </w:rPr>
            </w:pPr>
            <w:r>
              <w:rPr>
                <w:rFonts w:hint="eastAsia" w:ascii="宋体" w:hAnsi="宋体"/>
                <w:color w:val="000000" w:themeColor="text1"/>
                <w:szCs w:val="21"/>
                <w:highlight w:val="none"/>
              </w:rPr>
              <w:t>采购</w:t>
            </w:r>
            <w:r>
              <w:rPr>
                <w:rFonts w:hint="eastAsia" w:ascii="宋体" w:hAnsi="宋体"/>
                <w:color w:val="000000" w:themeColor="text1"/>
                <w:szCs w:val="21"/>
                <w:highlight w:val="none"/>
                <w:lang w:val="en-US" w:eastAsia="zh-CN"/>
              </w:rPr>
              <w:t>代理</w:t>
            </w:r>
            <w:r>
              <w:rPr>
                <w:rFonts w:hint="eastAsia" w:ascii="宋体" w:hAnsi="宋体"/>
                <w:color w:val="000000" w:themeColor="text1"/>
                <w:szCs w:val="21"/>
                <w:highlight w:val="none"/>
              </w:rPr>
              <w:t>机构</w:t>
            </w:r>
          </w:p>
        </w:tc>
        <w:tc>
          <w:tcPr>
            <w:tcW w:w="6480" w:type="dxa"/>
            <w:tcBorders>
              <w:top w:val="single" w:color="auto" w:sz="4" w:space="0"/>
              <w:left w:val="single" w:color="auto" w:sz="4" w:space="0"/>
              <w:bottom w:val="single" w:color="auto" w:sz="4" w:space="0"/>
            </w:tcBorders>
            <w:vAlign w:val="center"/>
          </w:tcPr>
          <w:p w14:paraId="603541A7">
            <w:pPr>
              <w:spacing w:line="480" w:lineRule="exact"/>
              <w:rPr>
                <w:rFonts w:ascii="宋体" w:cs="宋体"/>
                <w:kern w:val="0"/>
                <w:szCs w:val="21"/>
              </w:rPr>
            </w:pPr>
            <w:r>
              <w:rPr>
                <w:rFonts w:hint="eastAsia" w:ascii="宋体" w:hAnsi="宋体" w:cs="宋体"/>
                <w:szCs w:val="21"/>
              </w:rPr>
              <w:t>安徽泰杰工程咨询有限公司</w:t>
            </w:r>
          </w:p>
        </w:tc>
      </w:tr>
      <w:tr w14:paraId="13DA5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5701F09">
            <w:pPr>
              <w:spacing w:line="480" w:lineRule="exact"/>
              <w:jc w:val="center"/>
              <w:rPr>
                <w:rFonts w:ascii="宋体"/>
                <w:szCs w:val="21"/>
              </w:rPr>
            </w:pPr>
            <w:r>
              <w:rPr>
                <w:rFonts w:ascii="宋体" w:hAnsi="宋体"/>
                <w:szCs w:val="21"/>
              </w:rPr>
              <w:t>5</w:t>
            </w:r>
          </w:p>
        </w:tc>
        <w:tc>
          <w:tcPr>
            <w:tcW w:w="1734" w:type="dxa"/>
            <w:tcBorders>
              <w:top w:val="single" w:color="auto" w:sz="4" w:space="0"/>
              <w:left w:val="single" w:color="auto" w:sz="4" w:space="0"/>
              <w:bottom w:val="single" w:color="auto" w:sz="4" w:space="0"/>
              <w:right w:val="single" w:color="auto" w:sz="4" w:space="0"/>
            </w:tcBorders>
            <w:vAlign w:val="center"/>
          </w:tcPr>
          <w:p w14:paraId="3564E34C">
            <w:pPr>
              <w:spacing w:line="480" w:lineRule="exact"/>
              <w:jc w:val="center"/>
              <w:rPr>
                <w:szCs w:val="21"/>
              </w:rPr>
            </w:pPr>
            <w:r>
              <w:rPr>
                <w:rFonts w:hint="eastAsia"/>
                <w:szCs w:val="21"/>
              </w:rPr>
              <w:t>采购方式</w:t>
            </w:r>
          </w:p>
        </w:tc>
        <w:tc>
          <w:tcPr>
            <w:tcW w:w="6480" w:type="dxa"/>
            <w:tcBorders>
              <w:top w:val="single" w:color="auto" w:sz="4" w:space="0"/>
              <w:left w:val="single" w:color="auto" w:sz="4" w:space="0"/>
              <w:bottom w:val="single" w:color="auto" w:sz="4" w:space="0"/>
            </w:tcBorders>
            <w:vAlign w:val="center"/>
          </w:tcPr>
          <w:p w14:paraId="3580BCAA">
            <w:pPr>
              <w:spacing w:line="480" w:lineRule="exact"/>
              <w:rPr>
                <w:szCs w:val="21"/>
              </w:rPr>
            </w:pPr>
            <w:r>
              <w:rPr>
                <w:rFonts w:hint="eastAsia"/>
                <w:szCs w:val="21"/>
              </w:rPr>
              <w:t>竞争性磋商</w:t>
            </w:r>
          </w:p>
        </w:tc>
      </w:tr>
      <w:tr w14:paraId="750D9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D201B94">
            <w:pPr>
              <w:spacing w:line="480" w:lineRule="exact"/>
              <w:jc w:val="center"/>
              <w:rPr>
                <w:rFonts w:ascii="宋体"/>
                <w:szCs w:val="21"/>
              </w:rPr>
            </w:pP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7973E61C">
            <w:pPr>
              <w:spacing w:line="480" w:lineRule="exact"/>
              <w:jc w:val="center"/>
              <w:rPr>
                <w:szCs w:val="21"/>
              </w:rPr>
            </w:pPr>
            <w:r>
              <w:rPr>
                <w:rFonts w:hint="eastAsia"/>
                <w:szCs w:val="21"/>
              </w:rPr>
              <w:t>标段划分</w:t>
            </w:r>
          </w:p>
        </w:tc>
        <w:tc>
          <w:tcPr>
            <w:tcW w:w="6480" w:type="dxa"/>
            <w:tcBorders>
              <w:top w:val="single" w:color="auto" w:sz="4" w:space="0"/>
              <w:left w:val="single" w:color="auto" w:sz="4" w:space="0"/>
              <w:bottom w:val="single" w:color="auto" w:sz="4" w:space="0"/>
            </w:tcBorders>
            <w:vAlign w:val="center"/>
          </w:tcPr>
          <w:p w14:paraId="5FB5C0D1">
            <w:pPr>
              <w:spacing w:line="480" w:lineRule="exact"/>
              <w:rPr>
                <w:szCs w:val="21"/>
              </w:rPr>
            </w:pPr>
            <w:r>
              <w:rPr>
                <w:rFonts w:hint="eastAsia"/>
                <w:szCs w:val="21"/>
              </w:rPr>
              <w:t>一个包</w:t>
            </w:r>
          </w:p>
        </w:tc>
      </w:tr>
      <w:tr w14:paraId="022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4A5A59D">
            <w:pPr>
              <w:spacing w:line="480" w:lineRule="exact"/>
              <w:jc w:val="center"/>
              <w:rPr>
                <w:rFonts w:ascii="宋体"/>
                <w:szCs w:val="21"/>
              </w:rPr>
            </w:pPr>
            <w:r>
              <w:rPr>
                <w:rFonts w:ascii="宋体" w:hAnsi="宋体"/>
                <w:szCs w:val="21"/>
              </w:rPr>
              <w:t>7</w:t>
            </w:r>
          </w:p>
        </w:tc>
        <w:tc>
          <w:tcPr>
            <w:tcW w:w="1734" w:type="dxa"/>
            <w:tcBorders>
              <w:top w:val="single" w:color="auto" w:sz="4" w:space="0"/>
              <w:left w:val="single" w:color="auto" w:sz="4" w:space="0"/>
              <w:bottom w:val="single" w:color="auto" w:sz="4" w:space="0"/>
              <w:right w:val="single" w:color="auto" w:sz="4" w:space="0"/>
            </w:tcBorders>
            <w:vAlign w:val="center"/>
          </w:tcPr>
          <w:p w14:paraId="14E84D82">
            <w:pPr>
              <w:spacing w:line="480" w:lineRule="exact"/>
              <w:jc w:val="center"/>
              <w:rPr>
                <w:szCs w:val="21"/>
              </w:rPr>
            </w:pPr>
            <w:r>
              <w:rPr>
                <w:rFonts w:hint="eastAsia"/>
                <w:szCs w:val="21"/>
              </w:rPr>
              <w:t>资金来源</w:t>
            </w:r>
          </w:p>
        </w:tc>
        <w:tc>
          <w:tcPr>
            <w:tcW w:w="6480" w:type="dxa"/>
            <w:tcBorders>
              <w:top w:val="single" w:color="auto" w:sz="4" w:space="0"/>
              <w:left w:val="single" w:color="auto" w:sz="4" w:space="0"/>
              <w:bottom w:val="single" w:color="auto" w:sz="4" w:space="0"/>
            </w:tcBorders>
            <w:vAlign w:val="center"/>
          </w:tcPr>
          <w:p w14:paraId="753331C5">
            <w:pPr>
              <w:spacing w:line="480" w:lineRule="exact"/>
              <w:rPr>
                <w:rFonts w:hint="eastAsia" w:eastAsia="宋体"/>
                <w:szCs w:val="21"/>
                <w:lang w:val="en-US" w:eastAsia="zh-CN"/>
              </w:rPr>
            </w:pPr>
            <w:r>
              <w:rPr>
                <w:rFonts w:hint="eastAsia"/>
                <w:szCs w:val="21"/>
                <w:lang w:val="en-US" w:eastAsia="zh-CN"/>
              </w:rPr>
              <w:t>自筹</w:t>
            </w:r>
          </w:p>
        </w:tc>
      </w:tr>
      <w:tr w14:paraId="1639B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14:paraId="31EBE5E3">
            <w:pPr>
              <w:spacing w:line="480" w:lineRule="exact"/>
              <w:jc w:val="center"/>
              <w:rPr>
                <w:rFonts w:ascii="宋体"/>
                <w:szCs w:val="21"/>
              </w:rPr>
            </w:pPr>
            <w:r>
              <w:rPr>
                <w:rFonts w:ascii="宋体" w:hAnsi="宋体"/>
                <w:szCs w:val="21"/>
              </w:rPr>
              <w:t>8</w:t>
            </w:r>
          </w:p>
        </w:tc>
        <w:tc>
          <w:tcPr>
            <w:tcW w:w="1734" w:type="dxa"/>
            <w:tcBorders>
              <w:top w:val="single" w:color="auto" w:sz="4" w:space="0"/>
              <w:left w:val="single" w:color="auto" w:sz="4" w:space="0"/>
              <w:right w:val="single" w:color="auto" w:sz="4" w:space="0"/>
            </w:tcBorders>
            <w:vAlign w:val="center"/>
          </w:tcPr>
          <w:p w14:paraId="3EFDC851">
            <w:pPr>
              <w:spacing w:line="480" w:lineRule="exact"/>
              <w:jc w:val="center"/>
              <w:rPr>
                <w:szCs w:val="21"/>
              </w:rPr>
            </w:pPr>
            <w:r>
              <w:rPr>
                <w:rFonts w:hint="eastAsia"/>
                <w:szCs w:val="21"/>
              </w:rPr>
              <w:t>最高</w:t>
            </w:r>
            <w:r>
              <w:rPr>
                <w:rFonts w:hint="eastAsia"/>
                <w:szCs w:val="21"/>
                <w:lang w:val="en-US" w:eastAsia="zh-CN"/>
              </w:rPr>
              <w:t>投标</w:t>
            </w:r>
            <w:r>
              <w:rPr>
                <w:rFonts w:hint="eastAsia"/>
                <w:szCs w:val="21"/>
              </w:rPr>
              <w:t>限价</w:t>
            </w:r>
          </w:p>
        </w:tc>
        <w:tc>
          <w:tcPr>
            <w:tcW w:w="6480" w:type="dxa"/>
            <w:tcBorders>
              <w:top w:val="single" w:color="auto" w:sz="4" w:space="0"/>
              <w:left w:val="single" w:color="auto" w:sz="4" w:space="0"/>
              <w:bottom w:val="single" w:color="auto" w:sz="4" w:space="0"/>
            </w:tcBorders>
            <w:vAlign w:val="center"/>
          </w:tcPr>
          <w:p w14:paraId="4AD99851">
            <w:pPr>
              <w:spacing w:line="480" w:lineRule="exact"/>
              <w:jc w:val="left"/>
              <w:rPr>
                <w:rFonts w:hint="default" w:eastAsia="宋体"/>
                <w:szCs w:val="21"/>
                <w:lang w:val="en-US" w:eastAsia="zh-CN"/>
              </w:rPr>
            </w:pPr>
            <w:r>
              <w:rPr>
                <w:rFonts w:hint="eastAsia"/>
                <w:szCs w:val="21"/>
                <w:lang w:val="en-US" w:eastAsia="zh-CN"/>
              </w:rPr>
              <w:t>100000.00元</w:t>
            </w:r>
          </w:p>
        </w:tc>
      </w:tr>
      <w:tr w14:paraId="5EC5D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0A210924">
            <w:pPr>
              <w:spacing w:line="480" w:lineRule="exact"/>
              <w:jc w:val="center"/>
              <w:rPr>
                <w:rFonts w:ascii="宋体"/>
                <w:szCs w:val="21"/>
              </w:rPr>
            </w:pPr>
            <w:r>
              <w:rPr>
                <w:rFonts w:ascii="宋体" w:hAnsi="宋体"/>
                <w:szCs w:val="21"/>
              </w:rPr>
              <w:t>9</w:t>
            </w:r>
          </w:p>
        </w:tc>
        <w:tc>
          <w:tcPr>
            <w:tcW w:w="1734" w:type="dxa"/>
            <w:tcBorders>
              <w:top w:val="single" w:color="auto" w:sz="4" w:space="0"/>
              <w:left w:val="single" w:color="auto" w:sz="4" w:space="0"/>
              <w:bottom w:val="single" w:color="auto" w:sz="4" w:space="0"/>
              <w:right w:val="single" w:color="auto" w:sz="4" w:space="0"/>
            </w:tcBorders>
            <w:vAlign w:val="center"/>
          </w:tcPr>
          <w:p w14:paraId="11107389">
            <w:pPr>
              <w:spacing w:line="480" w:lineRule="exact"/>
              <w:jc w:val="center"/>
              <w:rPr>
                <w:szCs w:val="21"/>
              </w:rPr>
            </w:pPr>
            <w:r>
              <w:rPr>
                <w:rFonts w:hint="eastAsia"/>
                <w:szCs w:val="21"/>
              </w:rPr>
              <w:t>项目地点</w:t>
            </w:r>
          </w:p>
        </w:tc>
        <w:tc>
          <w:tcPr>
            <w:tcW w:w="6480" w:type="dxa"/>
            <w:tcBorders>
              <w:top w:val="single" w:color="auto" w:sz="4" w:space="0"/>
              <w:left w:val="single" w:color="auto" w:sz="4" w:space="0"/>
              <w:bottom w:val="single" w:color="auto" w:sz="4" w:space="0"/>
            </w:tcBorders>
            <w:vAlign w:val="center"/>
          </w:tcPr>
          <w:p w14:paraId="053F039D">
            <w:pPr>
              <w:spacing w:line="480" w:lineRule="exact"/>
              <w:jc w:val="left"/>
              <w:rPr>
                <w:rFonts w:hint="default" w:eastAsia="宋体"/>
                <w:szCs w:val="21"/>
                <w:lang w:val="en-US" w:eastAsia="zh-CN"/>
              </w:rPr>
            </w:pPr>
            <w:r>
              <w:rPr>
                <w:rFonts w:hint="eastAsia"/>
                <w:szCs w:val="21"/>
                <w:lang w:val="en-US" w:eastAsia="zh-CN"/>
              </w:rPr>
              <w:t>采购人指定地点</w:t>
            </w:r>
          </w:p>
        </w:tc>
      </w:tr>
      <w:tr w14:paraId="6217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EE11D33">
            <w:pPr>
              <w:spacing w:line="480" w:lineRule="exact"/>
              <w:jc w:val="center"/>
              <w:rPr>
                <w:rFonts w:ascii="宋体"/>
                <w:szCs w:val="21"/>
              </w:rPr>
            </w:pPr>
            <w:r>
              <w:rPr>
                <w:rFonts w:ascii="宋体" w:hAnsi="宋体"/>
                <w:szCs w:val="21"/>
              </w:rPr>
              <w:t>10</w:t>
            </w:r>
          </w:p>
        </w:tc>
        <w:tc>
          <w:tcPr>
            <w:tcW w:w="1734" w:type="dxa"/>
            <w:tcBorders>
              <w:top w:val="single" w:color="auto" w:sz="4" w:space="0"/>
              <w:left w:val="single" w:color="auto" w:sz="4" w:space="0"/>
              <w:bottom w:val="single" w:color="auto" w:sz="4" w:space="0"/>
              <w:right w:val="single" w:color="auto" w:sz="4" w:space="0"/>
            </w:tcBorders>
            <w:vAlign w:val="center"/>
          </w:tcPr>
          <w:p w14:paraId="4BEA976A">
            <w:pPr>
              <w:spacing w:line="480" w:lineRule="exact"/>
              <w:jc w:val="center"/>
              <w:rPr>
                <w:szCs w:val="21"/>
              </w:rPr>
            </w:pPr>
            <w:r>
              <w:rPr>
                <w:rFonts w:hint="eastAsia"/>
                <w:szCs w:val="21"/>
              </w:rPr>
              <w:t>服务期</w:t>
            </w:r>
          </w:p>
        </w:tc>
        <w:tc>
          <w:tcPr>
            <w:tcW w:w="6480" w:type="dxa"/>
            <w:tcBorders>
              <w:top w:val="single" w:color="auto" w:sz="4" w:space="0"/>
              <w:left w:val="single" w:color="auto" w:sz="4" w:space="0"/>
              <w:bottom w:val="single" w:color="auto" w:sz="4" w:space="0"/>
            </w:tcBorders>
            <w:vAlign w:val="center"/>
          </w:tcPr>
          <w:p w14:paraId="08C76AB0">
            <w:pPr>
              <w:spacing w:line="480" w:lineRule="exact"/>
              <w:rPr>
                <w:rFonts w:hint="default" w:eastAsia="宋体"/>
                <w:szCs w:val="21"/>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lang w:eastAsia="zh-CN"/>
              </w:rPr>
              <w:t>。</w:t>
            </w:r>
          </w:p>
        </w:tc>
      </w:tr>
      <w:tr w14:paraId="1318A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B8B54A6">
            <w:pPr>
              <w:spacing w:line="480" w:lineRule="exact"/>
              <w:jc w:val="center"/>
              <w:rPr>
                <w:rFonts w:ascii="宋体"/>
                <w:szCs w:val="21"/>
              </w:rPr>
            </w:pPr>
            <w:r>
              <w:rPr>
                <w:rFonts w:ascii="宋体" w:hAnsi="宋体"/>
                <w:szCs w:val="21"/>
              </w:rPr>
              <w:t>11</w:t>
            </w:r>
          </w:p>
        </w:tc>
        <w:tc>
          <w:tcPr>
            <w:tcW w:w="1734" w:type="dxa"/>
            <w:tcBorders>
              <w:top w:val="single" w:color="auto" w:sz="4" w:space="0"/>
              <w:left w:val="single" w:color="auto" w:sz="4" w:space="0"/>
              <w:bottom w:val="single" w:color="auto" w:sz="4" w:space="0"/>
              <w:right w:val="single" w:color="auto" w:sz="4" w:space="0"/>
            </w:tcBorders>
            <w:vAlign w:val="center"/>
          </w:tcPr>
          <w:p w14:paraId="4681A852">
            <w:pPr>
              <w:spacing w:line="480" w:lineRule="exact"/>
              <w:jc w:val="center"/>
              <w:rPr>
                <w:rFonts w:ascii="宋体"/>
                <w:szCs w:val="21"/>
              </w:rPr>
            </w:pPr>
            <w:r>
              <w:rPr>
                <w:rFonts w:hint="eastAsia" w:ascii="宋体" w:hAnsi="宋体"/>
                <w:szCs w:val="21"/>
              </w:rPr>
              <w:t>资格条件</w:t>
            </w:r>
          </w:p>
        </w:tc>
        <w:tc>
          <w:tcPr>
            <w:tcW w:w="6480" w:type="dxa"/>
            <w:tcBorders>
              <w:top w:val="single" w:color="auto" w:sz="4" w:space="0"/>
              <w:left w:val="single" w:color="auto" w:sz="4" w:space="0"/>
              <w:bottom w:val="single" w:color="auto" w:sz="4" w:space="0"/>
            </w:tcBorders>
            <w:vAlign w:val="center"/>
          </w:tcPr>
          <w:p w14:paraId="59B7663F">
            <w:pPr>
              <w:spacing w:line="480" w:lineRule="exact"/>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50824752">
            <w:pPr>
              <w:spacing w:line="480" w:lineRule="exact"/>
              <w:rPr>
                <w:rFonts w:hint="eastAsia" w:ascii="宋体" w:hAnsi="宋体" w:eastAsia="宋体" w:cs="宋体"/>
                <w:szCs w:val="21"/>
              </w:rPr>
            </w:pPr>
            <w:r>
              <w:rPr>
                <w:rFonts w:hint="eastAsia" w:ascii="宋体" w:hAnsi="宋体" w:eastAsia="宋体" w:cs="宋体"/>
                <w:szCs w:val="21"/>
              </w:rPr>
              <w:t>2.落实政府采购政策需满足的资格要求：/</w:t>
            </w:r>
          </w:p>
          <w:p w14:paraId="780A359D">
            <w:pPr>
              <w:spacing w:line="480" w:lineRule="exact"/>
              <w:rPr>
                <w:rFonts w:hint="eastAsia" w:ascii="宋体" w:hAnsi="宋体" w:eastAsia="宋体" w:cs="宋体"/>
                <w:szCs w:val="21"/>
                <w:lang w:val="en-US" w:eastAsia="zh-CN"/>
              </w:rPr>
            </w:pPr>
            <w:r>
              <w:rPr>
                <w:rFonts w:hint="eastAsia" w:ascii="宋体" w:hAnsi="宋体" w:eastAsia="宋体" w:cs="宋体"/>
                <w:szCs w:val="21"/>
              </w:rPr>
              <w:t>3.本项目的特定资格要求：</w:t>
            </w:r>
            <w:r>
              <w:rPr>
                <w:rFonts w:hint="eastAsia" w:ascii="宋体" w:hAnsi="宋体" w:eastAsia="宋体" w:cs="宋体"/>
                <w:szCs w:val="21"/>
                <w:lang w:val="en-US" w:eastAsia="zh-CN"/>
              </w:rPr>
              <w:t>供应商必须具有合法有效的营业执照，营业执照注明的经营范围含有本次采购相关内容。</w:t>
            </w:r>
          </w:p>
          <w:p w14:paraId="5C6F19E4">
            <w:pPr>
              <w:spacing w:line="480" w:lineRule="exact"/>
              <w:rPr>
                <w:rFonts w:ascii="宋体"/>
                <w:szCs w:val="21"/>
              </w:rPr>
            </w:pPr>
            <w:r>
              <w:rPr>
                <w:rFonts w:hint="eastAsia" w:ascii="宋体" w:hAnsi="宋体" w:eastAsia="宋体" w:cs="宋体"/>
                <w:szCs w:val="21"/>
                <w:lang w:val="en-US" w:eastAsia="zh-CN"/>
              </w:rPr>
              <w:t>4.本项目是否专门面向中小企业：</w:t>
            </w:r>
            <w:r>
              <w:rPr>
                <w:rFonts w:hint="eastAsia" w:ascii="宋体" w:hAnsi="宋体" w:cs="宋体"/>
                <w:szCs w:val="21"/>
                <w:lang w:val="en-US" w:eastAsia="zh-CN"/>
              </w:rPr>
              <w:t>是</w:t>
            </w:r>
          </w:p>
        </w:tc>
      </w:tr>
      <w:tr w14:paraId="24A6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6AB9EB3">
            <w:pPr>
              <w:spacing w:line="480" w:lineRule="exact"/>
              <w:jc w:val="center"/>
              <w:rPr>
                <w:rFonts w:ascii="宋体"/>
                <w:szCs w:val="21"/>
              </w:rPr>
            </w:pPr>
            <w:r>
              <w:rPr>
                <w:rFonts w:ascii="宋体" w:hAnsi="宋体"/>
                <w:szCs w:val="21"/>
              </w:rPr>
              <w:t>12</w:t>
            </w:r>
          </w:p>
        </w:tc>
        <w:tc>
          <w:tcPr>
            <w:tcW w:w="1734" w:type="dxa"/>
            <w:tcBorders>
              <w:top w:val="single" w:color="auto" w:sz="4" w:space="0"/>
              <w:left w:val="single" w:color="auto" w:sz="4" w:space="0"/>
              <w:bottom w:val="single" w:color="auto" w:sz="4" w:space="0"/>
              <w:right w:val="single" w:color="auto" w:sz="4" w:space="0"/>
            </w:tcBorders>
            <w:vAlign w:val="center"/>
          </w:tcPr>
          <w:p w14:paraId="721F78EB">
            <w:pPr>
              <w:spacing w:line="480" w:lineRule="exact"/>
              <w:jc w:val="center"/>
              <w:rPr>
                <w:rFonts w:ascii="宋体"/>
                <w:szCs w:val="21"/>
              </w:rPr>
            </w:pPr>
            <w:r>
              <w:rPr>
                <w:rFonts w:hint="eastAsia" w:ascii="宋体" w:hAnsi="宋体"/>
                <w:szCs w:val="21"/>
              </w:rPr>
              <w:t>资格审查方式</w:t>
            </w:r>
          </w:p>
        </w:tc>
        <w:tc>
          <w:tcPr>
            <w:tcW w:w="6480" w:type="dxa"/>
            <w:tcBorders>
              <w:top w:val="single" w:color="auto" w:sz="4" w:space="0"/>
              <w:left w:val="single" w:color="auto" w:sz="4" w:space="0"/>
              <w:bottom w:val="single" w:color="auto" w:sz="4" w:space="0"/>
            </w:tcBorders>
            <w:vAlign w:val="center"/>
          </w:tcPr>
          <w:p w14:paraId="4A8971F6">
            <w:pPr>
              <w:spacing w:line="480" w:lineRule="exact"/>
              <w:rPr>
                <w:rFonts w:ascii="宋体"/>
                <w:szCs w:val="21"/>
              </w:rPr>
            </w:pPr>
            <w:r>
              <w:rPr>
                <w:rFonts w:hint="eastAsia" w:ascii="宋体" w:hAnsi="宋体"/>
                <w:szCs w:val="21"/>
              </w:rPr>
              <w:t>资格后审</w:t>
            </w:r>
          </w:p>
        </w:tc>
      </w:tr>
      <w:tr w14:paraId="32D3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A5B900F">
            <w:pPr>
              <w:spacing w:line="480" w:lineRule="exact"/>
              <w:jc w:val="center"/>
              <w:rPr>
                <w:rFonts w:ascii="宋体"/>
                <w:szCs w:val="21"/>
              </w:rPr>
            </w:pPr>
            <w:r>
              <w:rPr>
                <w:rFonts w:ascii="宋体" w:hAnsi="宋体"/>
                <w:szCs w:val="21"/>
              </w:rPr>
              <w:t>13</w:t>
            </w:r>
          </w:p>
        </w:tc>
        <w:tc>
          <w:tcPr>
            <w:tcW w:w="1734" w:type="dxa"/>
            <w:tcBorders>
              <w:top w:val="single" w:color="auto" w:sz="4" w:space="0"/>
              <w:left w:val="single" w:color="auto" w:sz="4" w:space="0"/>
              <w:bottom w:val="single" w:color="auto" w:sz="4" w:space="0"/>
              <w:right w:val="single" w:color="auto" w:sz="4" w:space="0"/>
            </w:tcBorders>
            <w:vAlign w:val="center"/>
          </w:tcPr>
          <w:p w14:paraId="6304FBD2">
            <w:pPr>
              <w:spacing w:line="480" w:lineRule="exact"/>
              <w:jc w:val="center"/>
              <w:rPr>
                <w:rFonts w:ascii="宋体"/>
                <w:szCs w:val="21"/>
              </w:rPr>
            </w:pPr>
            <w:r>
              <w:rPr>
                <w:rFonts w:hint="eastAsia" w:ascii="宋体" w:hAnsi="宋体"/>
                <w:szCs w:val="21"/>
              </w:rPr>
              <w:t>磋商有效期</w:t>
            </w:r>
          </w:p>
        </w:tc>
        <w:tc>
          <w:tcPr>
            <w:tcW w:w="6480" w:type="dxa"/>
            <w:tcBorders>
              <w:top w:val="single" w:color="auto" w:sz="4" w:space="0"/>
              <w:left w:val="single" w:color="auto" w:sz="4" w:space="0"/>
              <w:bottom w:val="single" w:color="auto" w:sz="4" w:space="0"/>
            </w:tcBorders>
            <w:vAlign w:val="center"/>
          </w:tcPr>
          <w:p w14:paraId="166435B4">
            <w:pPr>
              <w:spacing w:line="480" w:lineRule="exact"/>
              <w:ind w:left="-2" w:leftChars="-1" w:firstLine="2"/>
              <w:rPr>
                <w:rFonts w:ascii="宋体"/>
                <w:szCs w:val="21"/>
              </w:rPr>
            </w:pPr>
            <w:r>
              <w:rPr>
                <w:rFonts w:ascii="宋体" w:hAnsi="宋体"/>
                <w:szCs w:val="21"/>
                <w:u w:val="single"/>
              </w:rPr>
              <w:t>90</w:t>
            </w:r>
            <w:r>
              <w:rPr>
                <w:rFonts w:hint="eastAsia" w:ascii="宋体" w:hAnsi="宋体"/>
                <w:szCs w:val="21"/>
                <w:u w:val="single"/>
              </w:rPr>
              <w:t>日历天（从响应文件提交截止时间算起）</w:t>
            </w:r>
          </w:p>
        </w:tc>
      </w:tr>
      <w:tr w14:paraId="311E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3DFDDB4">
            <w:pPr>
              <w:spacing w:line="480" w:lineRule="exact"/>
              <w:jc w:val="center"/>
              <w:rPr>
                <w:rFonts w:ascii="宋体"/>
                <w:szCs w:val="21"/>
              </w:rPr>
            </w:pPr>
            <w:r>
              <w:rPr>
                <w:rFonts w:ascii="宋体" w:hAnsi="宋体"/>
                <w:szCs w:val="21"/>
              </w:rPr>
              <w:t>14</w:t>
            </w:r>
          </w:p>
        </w:tc>
        <w:tc>
          <w:tcPr>
            <w:tcW w:w="1734" w:type="dxa"/>
            <w:tcBorders>
              <w:top w:val="single" w:color="auto" w:sz="4" w:space="0"/>
              <w:left w:val="single" w:color="auto" w:sz="4" w:space="0"/>
              <w:bottom w:val="single" w:color="auto" w:sz="4" w:space="0"/>
              <w:right w:val="single" w:color="auto" w:sz="4" w:space="0"/>
            </w:tcBorders>
            <w:vAlign w:val="center"/>
          </w:tcPr>
          <w:p w14:paraId="12F09611">
            <w:pPr>
              <w:spacing w:line="480" w:lineRule="exact"/>
              <w:jc w:val="center"/>
              <w:rPr>
                <w:rFonts w:ascii="宋体"/>
                <w:szCs w:val="21"/>
              </w:rPr>
            </w:pPr>
            <w:r>
              <w:rPr>
                <w:rFonts w:hint="eastAsia" w:ascii="宋体" w:hAnsi="宋体"/>
                <w:szCs w:val="21"/>
              </w:rPr>
              <w:t>磋商保证金</w:t>
            </w:r>
          </w:p>
        </w:tc>
        <w:tc>
          <w:tcPr>
            <w:tcW w:w="6480" w:type="dxa"/>
            <w:tcBorders>
              <w:top w:val="single" w:color="auto" w:sz="4" w:space="0"/>
              <w:left w:val="single" w:color="auto" w:sz="4" w:space="0"/>
              <w:bottom w:val="single" w:color="auto" w:sz="4" w:space="0"/>
            </w:tcBorders>
            <w:vAlign w:val="center"/>
          </w:tcPr>
          <w:p w14:paraId="4AE0E75B">
            <w:pPr>
              <w:spacing w:line="420" w:lineRule="exact"/>
              <w:rPr>
                <w:rFonts w:hint="default" w:ascii="宋体" w:eastAsia="宋体"/>
                <w:szCs w:val="21"/>
                <w:lang w:val="en-US" w:eastAsia="zh-CN"/>
              </w:rPr>
            </w:pPr>
            <w:r>
              <w:rPr>
                <w:rFonts w:hint="eastAsia" w:ascii="宋体"/>
                <w:szCs w:val="21"/>
                <w:lang w:val="en-US" w:eastAsia="zh-CN"/>
              </w:rPr>
              <w:t>本项目免收</w:t>
            </w:r>
          </w:p>
        </w:tc>
      </w:tr>
      <w:tr w14:paraId="2B47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0EAEFD1">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1734" w:type="dxa"/>
            <w:tcBorders>
              <w:top w:val="single" w:color="auto" w:sz="4" w:space="0"/>
              <w:left w:val="single" w:color="auto" w:sz="4" w:space="0"/>
              <w:bottom w:val="single" w:color="auto" w:sz="4" w:space="0"/>
              <w:right w:val="single" w:color="auto" w:sz="4" w:space="0"/>
            </w:tcBorders>
            <w:vAlign w:val="center"/>
          </w:tcPr>
          <w:p w14:paraId="798EA577">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480" w:type="dxa"/>
            <w:tcBorders>
              <w:top w:val="single" w:color="auto" w:sz="4" w:space="0"/>
              <w:left w:val="single" w:color="auto" w:sz="4" w:space="0"/>
              <w:bottom w:val="single" w:color="auto" w:sz="4" w:space="0"/>
            </w:tcBorders>
            <w:vAlign w:val="center"/>
          </w:tcPr>
          <w:p w14:paraId="64B4A94F">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5E4A78AB">
            <w:pPr>
              <w:autoSpaceDE w:val="0"/>
              <w:autoSpaceDN w:val="0"/>
              <w:adjustRightInd w:val="0"/>
              <w:spacing w:line="440" w:lineRule="exact"/>
              <w:rPr>
                <w:rFonts w:ascii="宋体" w:hAnsi="宋体" w:cs="宋体"/>
                <w:szCs w:val="21"/>
              </w:rPr>
            </w:pPr>
            <w:r>
              <w:rPr>
                <w:rFonts w:ascii="宋体" w:hAnsi="宋体" w:cs="宋体"/>
                <w:szCs w:val="21"/>
              </w:rPr>
              <w:t>装订要求：</w:t>
            </w:r>
          </w:p>
          <w:p w14:paraId="6D27369C">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A5CBD73">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5178F26F">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7A684D15">
            <w:pPr>
              <w:numPr>
                <w:ilvl w:val="0"/>
                <w:numId w:val="0"/>
              </w:numPr>
              <w:spacing w:line="440" w:lineRule="exact"/>
              <w:rPr>
                <w:rFonts w:ascii="宋体" w:hAnsi="宋体" w:cs="宋体"/>
                <w:color w:val="000000"/>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6746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F7286B6">
            <w:pPr>
              <w:spacing w:line="480" w:lineRule="exact"/>
              <w:jc w:val="center"/>
              <w:rPr>
                <w:rFonts w:ascii="宋体"/>
                <w:szCs w:val="21"/>
              </w:rPr>
            </w:pPr>
            <w:r>
              <w:rPr>
                <w:rFonts w:ascii="宋体" w:hAnsi="宋体"/>
                <w:szCs w:val="21"/>
              </w:rPr>
              <w:t>16</w:t>
            </w:r>
          </w:p>
        </w:tc>
        <w:tc>
          <w:tcPr>
            <w:tcW w:w="1734" w:type="dxa"/>
            <w:tcBorders>
              <w:top w:val="single" w:color="auto" w:sz="4" w:space="0"/>
              <w:left w:val="single" w:color="auto" w:sz="4" w:space="0"/>
              <w:bottom w:val="single" w:color="auto" w:sz="4" w:space="0"/>
              <w:right w:val="single" w:color="auto" w:sz="4" w:space="0"/>
            </w:tcBorders>
            <w:vAlign w:val="center"/>
          </w:tcPr>
          <w:p w14:paraId="5873C3C9">
            <w:pPr>
              <w:spacing w:line="480" w:lineRule="exact"/>
              <w:jc w:val="center"/>
              <w:rPr>
                <w:rFonts w:ascii="宋体"/>
                <w:szCs w:val="21"/>
              </w:rPr>
            </w:pPr>
            <w:r>
              <w:rPr>
                <w:rFonts w:hint="eastAsia" w:ascii="宋体" w:hAnsi="宋体"/>
                <w:szCs w:val="21"/>
              </w:rPr>
              <w:t>提交响应文件</w:t>
            </w:r>
          </w:p>
        </w:tc>
        <w:tc>
          <w:tcPr>
            <w:tcW w:w="6480" w:type="dxa"/>
            <w:tcBorders>
              <w:top w:val="single" w:color="auto" w:sz="4" w:space="0"/>
              <w:left w:val="single" w:color="auto" w:sz="4" w:space="0"/>
              <w:bottom w:val="single" w:color="auto" w:sz="4" w:space="0"/>
            </w:tcBorders>
            <w:vAlign w:val="center"/>
          </w:tcPr>
          <w:p w14:paraId="63BFF13C">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2024年10月1</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日9时30分</w:t>
            </w:r>
            <w:r>
              <w:rPr>
                <w:rFonts w:hint="eastAsia" w:ascii="宋体" w:hAnsi="宋体"/>
                <w:bCs/>
                <w:sz w:val="21"/>
                <w:szCs w:val="21"/>
              </w:rPr>
              <w:t>（北京时间）</w:t>
            </w:r>
          </w:p>
          <w:p w14:paraId="66883ED9">
            <w:pPr>
              <w:pStyle w:val="55"/>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1389508">
            <w:pPr>
              <w:pStyle w:val="55"/>
              <w:spacing w:line="480" w:lineRule="atLeast"/>
              <w:ind w:right="150"/>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2"/>
              <w:widowControl/>
              <w:spacing w:line="420" w:lineRule="exact"/>
              <w:jc w:val="both"/>
              <w:rPr>
                <w:rFonts w:ascii="宋体" w:hAnsi="宋体" w:cs="宋体"/>
                <w:b/>
                <w:sz w:val="22"/>
              </w:rPr>
            </w:pPr>
            <w:r>
              <w:rPr>
                <w:rFonts w:hint="eastAsia" w:ascii="宋体" w:hAnsi="宋体" w:cs="宋体"/>
                <w:b/>
                <w:sz w:val="22"/>
              </w:rPr>
              <w:t>若法定代表人参加开标会议的，须提交法定代表人身份证明书；</w:t>
            </w:r>
          </w:p>
          <w:p w14:paraId="341E76B4">
            <w:pPr>
              <w:pStyle w:val="22"/>
              <w:widowControl/>
              <w:spacing w:line="420" w:lineRule="exact"/>
              <w:jc w:val="both"/>
              <w:rPr>
                <w:rFonts w:ascii="宋体" w:hAnsi="宋体" w:cs="宋体"/>
                <w:b/>
                <w:sz w:val="22"/>
              </w:rPr>
            </w:pPr>
            <w:r>
              <w:rPr>
                <w:rFonts w:hint="eastAsia" w:ascii="宋体" w:hAnsi="宋体" w:cs="宋体"/>
                <w:b/>
                <w:sz w:val="22"/>
              </w:rPr>
              <w:t>若授权委托人参加开标会议的，须提交法定代表人授权委托书。</w:t>
            </w:r>
          </w:p>
          <w:p w14:paraId="14EA55B0">
            <w:pPr>
              <w:pStyle w:val="22"/>
              <w:widowControl/>
              <w:spacing w:line="420" w:lineRule="exact"/>
              <w:jc w:val="both"/>
              <w:rPr>
                <w:rFonts w:ascii="宋体" w:hAnsi="宋体" w:cs="宋体"/>
                <w:b/>
                <w:sz w:val="22"/>
              </w:rPr>
            </w:pPr>
            <w:r>
              <w:rPr>
                <w:rFonts w:ascii="宋体" w:hAnsi="宋体" w:cs="宋体"/>
                <w:b/>
                <w:sz w:val="22"/>
              </w:rPr>
              <w:t>②</w:t>
            </w:r>
            <w:r>
              <w:rPr>
                <w:rFonts w:hint="eastAsia" w:ascii="宋体" w:hAnsi="宋体" w:cs="宋体"/>
                <w:b/>
                <w:sz w:val="22"/>
              </w:rPr>
              <w:t>不见面方式提交：</w:t>
            </w:r>
          </w:p>
          <w:p w14:paraId="76234F89">
            <w:pPr>
              <w:pStyle w:val="22"/>
              <w:widowControl/>
              <w:spacing w:line="420" w:lineRule="exact"/>
              <w:jc w:val="both"/>
              <w:rPr>
                <w:rFonts w:ascii="宋体" w:hAnsi="宋体" w:cs="宋体"/>
                <w:b/>
                <w:sz w:val="22"/>
              </w:rPr>
            </w:pPr>
            <w:r>
              <w:rPr>
                <w:rFonts w:hint="eastAsia" w:ascii="宋体" w:hAnsi="宋体" w:cs="宋体"/>
                <w:b/>
                <w:sz w:val="22"/>
              </w:rPr>
              <w:t>a、 邮寄地址：潜山市开发区八一大道与三合路交叉口1幢1号</w:t>
            </w:r>
          </w:p>
          <w:p w14:paraId="1AD17D10">
            <w:pPr>
              <w:pStyle w:val="22"/>
              <w:widowControl/>
              <w:spacing w:line="420" w:lineRule="exact"/>
              <w:jc w:val="both"/>
              <w:rPr>
                <w:rFonts w:ascii="宋体"/>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7095D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197F001">
            <w:pPr>
              <w:spacing w:line="420" w:lineRule="exact"/>
              <w:jc w:val="center"/>
              <w:rPr>
                <w:rFonts w:ascii="宋体" w:hAnsi="宋体"/>
                <w:szCs w:val="21"/>
              </w:rPr>
            </w:pPr>
            <w:r>
              <w:rPr>
                <w:rFonts w:hint="eastAsia" w:ascii="宋体" w:hAnsi="宋体"/>
                <w:szCs w:val="21"/>
              </w:rPr>
              <w:t>17</w:t>
            </w:r>
          </w:p>
        </w:tc>
        <w:tc>
          <w:tcPr>
            <w:tcW w:w="1734" w:type="dxa"/>
            <w:tcBorders>
              <w:top w:val="single" w:color="auto" w:sz="4" w:space="0"/>
              <w:left w:val="single" w:color="auto" w:sz="4" w:space="0"/>
              <w:bottom w:val="single" w:color="auto" w:sz="4" w:space="0"/>
              <w:right w:val="single" w:color="auto" w:sz="4" w:space="0"/>
            </w:tcBorders>
            <w:vAlign w:val="center"/>
          </w:tcPr>
          <w:p w14:paraId="01908CAC">
            <w:pPr>
              <w:spacing w:line="420" w:lineRule="exact"/>
              <w:jc w:val="center"/>
              <w:rPr>
                <w:rFonts w:ascii="宋体" w:hAnsi="宋体"/>
                <w:szCs w:val="21"/>
              </w:rPr>
            </w:pPr>
            <w:r>
              <w:rPr>
                <w:rFonts w:hint="eastAsia" w:ascii="宋体" w:hAnsi="宋体"/>
                <w:szCs w:val="21"/>
              </w:rPr>
              <w:t>媒介发布</w:t>
            </w:r>
          </w:p>
        </w:tc>
        <w:tc>
          <w:tcPr>
            <w:tcW w:w="6480" w:type="dxa"/>
            <w:tcBorders>
              <w:top w:val="single" w:color="auto" w:sz="4" w:space="0"/>
              <w:left w:val="single" w:color="auto" w:sz="4" w:space="0"/>
              <w:bottom w:val="single" w:color="auto" w:sz="4" w:space="0"/>
            </w:tcBorders>
            <w:vAlign w:val="center"/>
          </w:tcPr>
          <w:p w14:paraId="00D4CBCE">
            <w:pPr>
              <w:autoSpaceDE w:val="0"/>
              <w:autoSpaceDN w:val="0"/>
              <w:adjustRightInd w:val="0"/>
              <w:spacing w:line="380" w:lineRule="exact"/>
              <w:jc w:val="left"/>
              <w:rPr>
                <w:rFonts w:ascii="宋体" w:hAnsi="宋体"/>
                <w:szCs w:val="21"/>
              </w:rPr>
            </w:pPr>
            <w:r>
              <w:rPr>
                <w:rFonts w:hint="eastAsia" w:ascii="宋体" w:hAnsi="宋体"/>
                <w:szCs w:val="21"/>
              </w:rPr>
              <w:t>本次招标公告在安徽泰杰工程咨询有限公司（http://www.ahtaijie.com/）网站发布</w:t>
            </w:r>
          </w:p>
        </w:tc>
      </w:tr>
      <w:tr w14:paraId="310D6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EBFA0C2">
            <w:pPr>
              <w:spacing w:line="480" w:lineRule="exact"/>
              <w:jc w:val="center"/>
              <w:rPr>
                <w:rFonts w:ascii="宋体"/>
                <w:szCs w:val="21"/>
              </w:rPr>
            </w:pPr>
            <w:r>
              <w:rPr>
                <w:rFonts w:ascii="宋体" w:hAnsi="宋体"/>
                <w:szCs w:val="21"/>
              </w:rPr>
              <w:t>1</w:t>
            </w:r>
            <w:r>
              <w:rPr>
                <w:rFonts w:hint="eastAsia" w:ascii="宋体" w:hAnsi="宋体"/>
                <w:szCs w:val="21"/>
              </w:rPr>
              <w:t>8</w:t>
            </w:r>
          </w:p>
        </w:tc>
        <w:tc>
          <w:tcPr>
            <w:tcW w:w="1734" w:type="dxa"/>
            <w:tcBorders>
              <w:top w:val="single" w:color="auto" w:sz="4" w:space="0"/>
              <w:left w:val="single" w:color="auto" w:sz="4" w:space="0"/>
              <w:bottom w:val="single" w:color="auto" w:sz="4" w:space="0"/>
              <w:right w:val="single" w:color="auto" w:sz="4" w:space="0"/>
            </w:tcBorders>
            <w:vAlign w:val="center"/>
          </w:tcPr>
          <w:p w14:paraId="17FE4885">
            <w:pPr>
              <w:spacing w:line="480" w:lineRule="exact"/>
              <w:jc w:val="center"/>
              <w:rPr>
                <w:rFonts w:ascii="宋体"/>
                <w:szCs w:val="21"/>
              </w:rPr>
            </w:pPr>
            <w:r>
              <w:rPr>
                <w:rFonts w:hint="eastAsia" w:ascii="宋体" w:hAnsi="宋体"/>
                <w:szCs w:val="21"/>
              </w:rPr>
              <w:t>磋商时间和地点</w:t>
            </w:r>
          </w:p>
        </w:tc>
        <w:tc>
          <w:tcPr>
            <w:tcW w:w="6480" w:type="dxa"/>
            <w:tcBorders>
              <w:top w:val="single" w:color="auto" w:sz="4" w:space="0"/>
              <w:left w:val="single" w:color="auto" w:sz="4" w:space="0"/>
              <w:bottom w:val="single" w:color="auto" w:sz="4" w:space="0"/>
            </w:tcBorders>
            <w:vAlign w:val="center"/>
          </w:tcPr>
          <w:p w14:paraId="7127FA60">
            <w:pPr>
              <w:pStyle w:val="22"/>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color w:val="FF0000"/>
                <w:sz w:val="22"/>
                <w:u w:val="single"/>
              </w:rPr>
              <w:t>2024年10月1</w:t>
            </w:r>
            <w:r>
              <w:rPr>
                <w:rFonts w:hint="eastAsia" w:ascii="宋体" w:hAnsi="宋体" w:cs="宋体"/>
                <w:b/>
                <w:color w:val="FF0000"/>
                <w:sz w:val="22"/>
                <w:u w:val="single"/>
                <w:lang w:val="en-US" w:eastAsia="zh-CN"/>
              </w:rPr>
              <w:t>4</w:t>
            </w:r>
            <w:bookmarkStart w:id="241" w:name="_GoBack"/>
            <w:bookmarkEnd w:id="241"/>
            <w:r>
              <w:rPr>
                <w:rFonts w:hint="eastAsia" w:ascii="宋体" w:hAnsi="宋体" w:cs="宋体"/>
                <w:b/>
                <w:color w:val="FF0000"/>
                <w:sz w:val="22"/>
                <w:u w:val="single"/>
              </w:rPr>
              <w:t>日9时30分</w:t>
            </w:r>
            <w:r>
              <w:rPr>
                <w:rFonts w:hint="eastAsia" w:ascii="宋体" w:hAnsi="宋体"/>
                <w:bCs/>
                <w:sz w:val="21"/>
                <w:szCs w:val="21"/>
              </w:rPr>
              <w:t>（北京时间）</w:t>
            </w:r>
          </w:p>
          <w:p w14:paraId="35804089">
            <w:pPr>
              <w:spacing w:line="480" w:lineRule="exact"/>
              <w:rPr>
                <w:rFonts w:ascii="宋体"/>
                <w:szCs w:val="21"/>
              </w:rPr>
            </w:pPr>
            <w:r>
              <w:rPr>
                <w:rFonts w:hint="eastAsia" w:ascii="宋体" w:hAnsi="宋体"/>
                <w:szCs w:val="21"/>
              </w:rPr>
              <w:t>开标地点：潜山市开发区八一大道与三合路交叉口1幢1号</w:t>
            </w:r>
          </w:p>
        </w:tc>
      </w:tr>
      <w:tr w14:paraId="6F311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29B90D9">
            <w:pPr>
              <w:spacing w:line="480" w:lineRule="exact"/>
              <w:jc w:val="center"/>
              <w:rPr>
                <w:rFonts w:ascii="宋体"/>
                <w:szCs w:val="21"/>
              </w:rPr>
            </w:pPr>
            <w:r>
              <w:rPr>
                <w:rFonts w:hint="eastAsia" w:ascii="宋体" w:hAnsi="宋体"/>
                <w:szCs w:val="21"/>
              </w:rPr>
              <w:t>19</w:t>
            </w:r>
          </w:p>
        </w:tc>
        <w:tc>
          <w:tcPr>
            <w:tcW w:w="1734" w:type="dxa"/>
            <w:tcBorders>
              <w:top w:val="single" w:color="auto" w:sz="4" w:space="0"/>
              <w:left w:val="single" w:color="auto" w:sz="4" w:space="0"/>
              <w:bottom w:val="single" w:color="auto" w:sz="4" w:space="0"/>
              <w:right w:val="single" w:color="auto" w:sz="4" w:space="0"/>
            </w:tcBorders>
          </w:tcPr>
          <w:p w14:paraId="0E37F856">
            <w:pPr>
              <w:spacing w:line="480" w:lineRule="exact"/>
              <w:jc w:val="center"/>
              <w:rPr>
                <w:rFonts w:ascii="宋体"/>
                <w:szCs w:val="21"/>
              </w:rPr>
            </w:pPr>
            <w:r>
              <w:rPr>
                <w:rFonts w:hint="eastAsia" w:ascii="宋体" w:hAnsi="宋体"/>
                <w:szCs w:val="21"/>
              </w:rPr>
              <w:t>评审方法</w:t>
            </w:r>
          </w:p>
        </w:tc>
        <w:tc>
          <w:tcPr>
            <w:tcW w:w="6480" w:type="dxa"/>
            <w:tcBorders>
              <w:top w:val="single" w:color="auto" w:sz="4" w:space="0"/>
              <w:left w:val="single" w:color="auto" w:sz="4" w:space="0"/>
              <w:bottom w:val="single" w:color="auto" w:sz="4" w:space="0"/>
            </w:tcBorders>
            <w:vAlign w:val="center"/>
          </w:tcPr>
          <w:p w14:paraId="5FF56D62">
            <w:pPr>
              <w:spacing w:line="480" w:lineRule="exact"/>
              <w:rPr>
                <w:rFonts w:ascii="宋体"/>
                <w:szCs w:val="21"/>
              </w:rPr>
            </w:pPr>
            <w:r>
              <w:rPr>
                <w:rFonts w:hint="eastAsia" w:ascii="宋体" w:hAnsi="宋体"/>
                <w:szCs w:val="21"/>
              </w:rPr>
              <w:t>综合评分法</w:t>
            </w:r>
          </w:p>
        </w:tc>
      </w:tr>
      <w:tr w14:paraId="188C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902EA25">
            <w:pPr>
              <w:spacing w:line="480" w:lineRule="exact"/>
              <w:jc w:val="center"/>
              <w:rPr>
                <w:rFonts w:ascii="宋体"/>
                <w:szCs w:val="21"/>
              </w:rPr>
            </w:pPr>
            <w:r>
              <w:rPr>
                <w:rFonts w:ascii="宋体" w:hAnsi="宋体"/>
                <w:szCs w:val="21"/>
              </w:rPr>
              <w:t>2</w:t>
            </w:r>
            <w:r>
              <w:rPr>
                <w:rFonts w:hint="eastAsia" w:ascii="宋体" w:hAnsi="宋体"/>
                <w:szCs w:val="21"/>
              </w:rPr>
              <w:t>0</w:t>
            </w:r>
          </w:p>
        </w:tc>
        <w:tc>
          <w:tcPr>
            <w:tcW w:w="1734" w:type="dxa"/>
            <w:tcBorders>
              <w:top w:val="single" w:color="auto" w:sz="4" w:space="0"/>
              <w:left w:val="single" w:color="auto" w:sz="4" w:space="0"/>
              <w:bottom w:val="single" w:color="auto" w:sz="4" w:space="0"/>
              <w:right w:val="single" w:color="auto" w:sz="4" w:space="0"/>
            </w:tcBorders>
            <w:vAlign w:val="center"/>
          </w:tcPr>
          <w:p w14:paraId="41BBCE79">
            <w:pPr>
              <w:spacing w:line="480" w:lineRule="exact"/>
              <w:jc w:val="center"/>
              <w:rPr>
                <w:rFonts w:ascii="宋体"/>
                <w:szCs w:val="21"/>
              </w:rPr>
            </w:pPr>
            <w:r>
              <w:rPr>
                <w:rFonts w:hint="eastAsia" w:ascii="宋体" w:hAnsi="宋体"/>
                <w:szCs w:val="21"/>
              </w:rPr>
              <w:t>履约保证金</w:t>
            </w:r>
          </w:p>
        </w:tc>
        <w:tc>
          <w:tcPr>
            <w:tcW w:w="6480" w:type="dxa"/>
            <w:tcBorders>
              <w:top w:val="single" w:color="auto" w:sz="4" w:space="0"/>
              <w:left w:val="single" w:color="auto" w:sz="4" w:space="0"/>
              <w:bottom w:val="single" w:color="auto" w:sz="4" w:space="0"/>
            </w:tcBorders>
            <w:vAlign w:val="center"/>
          </w:tcPr>
          <w:p w14:paraId="18B55D77">
            <w:pPr>
              <w:spacing w:line="420" w:lineRule="exact"/>
              <w:rPr>
                <w:rFonts w:ascii="宋体"/>
                <w:color w:val="000000" w:themeColor="text1"/>
                <w:szCs w:val="21"/>
                <w:highlight w:val="none"/>
              </w:rPr>
            </w:pPr>
            <w:r>
              <w:rPr>
                <w:rFonts w:hint="eastAsia" w:ascii="宋体" w:hAnsi="宋体"/>
                <w:color w:val="000000" w:themeColor="text1"/>
                <w:szCs w:val="21"/>
                <w:highlight w:val="none"/>
              </w:rPr>
              <w:t>履约保证金金额：成交价的</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u w:val="single"/>
                <w:lang w:val="en-US" w:eastAsia="zh-CN"/>
              </w:rPr>
              <w:t xml:space="preserve"> 2</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w:t>
            </w:r>
          </w:p>
          <w:p w14:paraId="34F359AE">
            <w:pPr>
              <w:spacing w:line="420" w:lineRule="exact"/>
              <w:rPr>
                <w:rFonts w:ascii="宋体" w:hAnsi="宋体"/>
                <w:color w:val="000000" w:themeColor="text1"/>
                <w:szCs w:val="21"/>
                <w:highlight w:val="none"/>
              </w:rPr>
            </w:pPr>
            <w:r>
              <w:rPr>
                <w:rFonts w:hint="eastAsia" w:ascii="宋体" w:hAnsi="宋体"/>
                <w:color w:val="000000" w:themeColor="text1"/>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14:paraId="78BA259B">
            <w:pPr>
              <w:spacing w:line="480" w:lineRule="exact"/>
              <w:rPr>
                <w:rFonts w:ascii="宋体"/>
                <w:szCs w:val="21"/>
              </w:rPr>
            </w:pPr>
            <w:r>
              <w:rPr>
                <w:rFonts w:hint="eastAsia" w:ascii="宋体" w:hAnsi="宋体"/>
                <w:color w:val="000000" w:themeColor="text1"/>
                <w:szCs w:val="21"/>
                <w:highlight w:val="none"/>
              </w:rPr>
              <w:t>履约保证金的提交：成交人在合同签订前按照磋商文件要求提交给采购人。</w:t>
            </w:r>
          </w:p>
        </w:tc>
      </w:tr>
      <w:tr w14:paraId="5AB6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513C2FF7">
            <w:pPr>
              <w:spacing w:line="480" w:lineRule="exact"/>
              <w:jc w:val="center"/>
              <w:rPr>
                <w:rFonts w:ascii="宋体"/>
                <w:szCs w:val="21"/>
              </w:rPr>
            </w:pPr>
            <w:r>
              <w:rPr>
                <w:rFonts w:ascii="宋体" w:hAnsi="宋体"/>
                <w:szCs w:val="21"/>
              </w:rPr>
              <w:t>21</w:t>
            </w:r>
          </w:p>
        </w:tc>
        <w:tc>
          <w:tcPr>
            <w:tcW w:w="1734" w:type="dxa"/>
            <w:tcBorders>
              <w:top w:val="single" w:color="auto" w:sz="4" w:space="0"/>
              <w:left w:val="single" w:color="auto" w:sz="4" w:space="0"/>
              <w:bottom w:val="single" w:color="auto" w:sz="4" w:space="0"/>
              <w:right w:val="single" w:color="auto" w:sz="4" w:space="0"/>
            </w:tcBorders>
          </w:tcPr>
          <w:p w14:paraId="71DC43DF">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480" w:type="dxa"/>
            <w:tcBorders>
              <w:top w:val="single" w:color="auto" w:sz="4" w:space="0"/>
              <w:left w:val="single" w:color="auto" w:sz="4" w:space="0"/>
              <w:bottom w:val="single" w:color="auto" w:sz="4" w:space="0"/>
            </w:tcBorders>
            <w:vAlign w:val="center"/>
          </w:tcPr>
          <w:p w14:paraId="005B7625">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（1）金额： </w:t>
            </w:r>
          </w:p>
          <w:p w14:paraId="09D291E9">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□免收 </w:t>
            </w:r>
          </w:p>
          <w:p w14:paraId="424F0B90">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□定额收取：人民币 </w:t>
            </w:r>
            <w:r>
              <w:rPr>
                <w:rFonts w:hint="eastAsia" w:ascii="宋体" w:hAnsi="宋体" w:cs="宋体"/>
                <w:color w:val="000000" w:themeColor="text1"/>
                <w:kern w:val="0"/>
                <w:sz w:val="24"/>
                <w:szCs w:val="24"/>
                <w:highlight w:val="none"/>
                <w:lang w:val="en-US" w:eastAsia="zh-CN" w:bidi="ar"/>
              </w:rPr>
              <w:t xml:space="preserve">   </w:t>
            </w:r>
            <w:r>
              <w:rPr>
                <w:rFonts w:hint="eastAsia" w:ascii="宋体" w:hAnsi="宋体" w:eastAsia="宋体" w:cs="宋体"/>
                <w:color w:val="000000" w:themeColor="text1"/>
                <w:kern w:val="0"/>
                <w:sz w:val="24"/>
                <w:szCs w:val="24"/>
                <w:highlight w:val="none"/>
                <w:lang w:val="en-US" w:eastAsia="zh-CN" w:bidi="ar"/>
              </w:rPr>
              <w:t xml:space="preserve">元 </w:t>
            </w:r>
          </w:p>
          <w:p w14:paraId="38DB5265">
            <w:pPr>
              <w:pStyle w:val="8"/>
              <w:rPr>
                <w:rFonts w:hint="eastAsia" w:ascii="宋体" w:hAnsi="宋体" w:eastAsia="宋体" w:cs="Times New Roman"/>
                <w:b w:val="0"/>
                <w:color w:val="000000" w:themeColor="text1"/>
                <w:kern w:val="2"/>
                <w:sz w:val="21"/>
                <w:szCs w:val="21"/>
                <w:highlight w:val="none"/>
                <w:lang w:val="en-US" w:eastAsia="zh-CN" w:bidi="ar-SA"/>
              </w:rPr>
            </w:pPr>
            <w:bookmarkStart w:id="90" w:name="_Toc16380"/>
            <w:bookmarkStart w:id="91" w:name="_Toc13103"/>
            <w:r>
              <w:rPr>
                <w:rFonts w:hint="eastAsia" w:ascii="宋体" w:hAnsi="宋体" w:eastAsia="宋体" w:cs="Times New Roman"/>
                <w:b w:val="0"/>
                <w:color w:val="000000" w:themeColor="text1"/>
                <w:kern w:val="2"/>
                <w:sz w:val="21"/>
                <w:szCs w:val="21"/>
                <w:highlight w:val="none"/>
                <w:lang w:val="en-US" w:eastAsia="zh-CN" w:bidi="ar-SA"/>
              </w:rPr>
              <w:sym w:font="Wingdings 2" w:char="0052"/>
            </w:r>
            <w:r>
              <w:rPr>
                <w:rFonts w:hint="eastAsia" w:ascii="宋体" w:hAnsi="宋体" w:eastAsia="宋体" w:cs="Times New Roman"/>
                <w:b w:val="0"/>
                <w:color w:val="000000" w:themeColor="text1"/>
                <w:kern w:val="2"/>
                <w:sz w:val="21"/>
                <w:szCs w:val="21"/>
                <w:highlight w:val="none"/>
                <w:lang w:val="en-US" w:eastAsia="zh-CN" w:bidi="ar-SA"/>
              </w:rPr>
              <w:t>按下列标准收取：</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服务费的收取采用差额定率累进计费方式，以</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价为计算基数，按下表规定的</w:t>
            </w:r>
            <w:r>
              <w:rPr>
                <w:rFonts w:hint="eastAsia" w:cs="Times New Roman"/>
                <w:b w:val="0"/>
                <w:color w:val="000000" w:themeColor="text1"/>
                <w:kern w:val="2"/>
                <w:sz w:val="21"/>
                <w:szCs w:val="21"/>
                <w:highlight w:val="none"/>
                <w:lang w:val="en-US" w:eastAsia="zh-CN" w:bidi="ar-SA"/>
              </w:rPr>
              <w:t>服务</w:t>
            </w:r>
            <w:r>
              <w:rPr>
                <w:rFonts w:hint="eastAsia" w:ascii="宋体" w:hAnsi="宋体" w:eastAsia="宋体" w:cs="Times New Roman"/>
                <w:b w:val="0"/>
                <w:color w:val="000000" w:themeColor="text1"/>
                <w:kern w:val="2"/>
                <w:sz w:val="21"/>
                <w:szCs w:val="21"/>
                <w:highlight w:val="none"/>
                <w:lang w:val="en-US" w:eastAsia="zh-CN" w:bidi="ar-SA"/>
              </w:rPr>
              <w:t>招标标准的</w:t>
            </w:r>
            <w:r>
              <w:rPr>
                <w:rFonts w:hint="eastAsia" w:cs="Times New Roman"/>
                <w:b w:val="0"/>
                <w:color w:val="000000" w:themeColor="text1"/>
                <w:kern w:val="2"/>
                <w:sz w:val="21"/>
                <w:szCs w:val="21"/>
                <w:highlight w:val="none"/>
                <w:lang w:val="en-US" w:eastAsia="zh-CN" w:bidi="ar-SA"/>
              </w:rPr>
              <w:t>___</w:t>
            </w:r>
            <w:r>
              <w:rPr>
                <w:rFonts w:hint="eastAsia" w:ascii="宋体" w:hAnsi="宋体" w:eastAsia="宋体" w:cs="Times New Roman"/>
                <w:b w:val="0"/>
                <w:color w:val="000000" w:themeColor="text1"/>
                <w:kern w:val="2"/>
                <w:sz w:val="21"/>
                <w:szCs w:val="21"/>
                <w:highlight w:val="none"/>
                <w:lang w:val="en-US" w:eastAsia="zh-CN" w:bidi="ar-SA"/>
              </w:rPr>
              <w:t>%收取</w:t>
            </w:r>
            <w:r>
              <w:rPr>
                <w:rFonts w:hint="eastAsia" w:cs="Times New Roman"/>
                <w:b w:val="0"/>
                <w:color w:val="000000" w:themeColor="text1"/>
                <w:kern w:val="2"/>
                <w:sz w:val="21"/>
                <w:szCs w:val="21"/>
                <w:highlight w:val="none"/>
                <w:lang w:val="en-US" w:eastAsia="zh-CN" w:bidi="ar-SA"/>
              </w:rPr>
              <w:t>。</w:t>
            </w:r>
            <w:bookmarkEnd w:id="90"/>
            <w:bookmarkEnd w:id="91"/>
          </w:p>
          <w:p w14:paraId="504288A8">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p>
          <w:p w14:paraId="5B32C1C4">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r>
              <w:rPr>
                <w:rFonts w:hint="eastAsia" w:eastAsia="宋体"/>
                <w:strike/>
                <w:dstrike w:val="0"/>
                <w:color w:val="000000" w:themeColor="text1"/>
                <w:sz w:val="21"/>
                <w:szCs w:val="21"/>
                <w:highlight w:val="none"/>
                <w:lang w:eastAsia="zh-CN"/>
              </w:rPr>
              <w:drawing>
                <wp:inline distT="0" distB="0" distL="114300" distR="114300">
                  <wp:extent cx="3616325" cy="2551430"/>
                  <wp:effectExtent l="0" t="0" r="3175" b="1270"/>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27"/>
                          <a:stretch>
                            <a:fillRect/>
                          </a:stretch>
                        </pic:blipFill>
                        <pic:spPr>
                          <a:xfrm>
                            <a:off x="0" y="0"/>
                            <a:ext cx="3616325" cy="2551430"/>
                          </a:xfrm>
                          <a:prstGeom prst="rect">
                            <a:avLst/>
                          </a:prstGeom>
                        </pic:spPr>
                      </pic:pic>
                    </a:graphicData>
                  </a:graphic>
                </wp:inline>
              </w:drawing>
            </w:r>
          </w:p>
          <w:p w14:paraId="30375A6B">
            <w:pPr>
              <w:keepNext w:val="0"/>
              <w:keepLines w:val="0"/>
              <w:widowControl/>
              <w:suppressLineNumbers w:val="0"/>
              <w:spacing w:line="240" w:lineRule="auto"/>
              <w:jc w:val="left"/>
              <w:rPr>
                <w:color w:val="000000" w:themeColor="text1"/>
                <w:sz w:val="21"/>
                <w:szCs w:val="21"/>
                <w:highlight w:val="none"/>
              </w:rPr>
            </w:pPr>
            <w:r>
              <w:rPr>
                <w:rFonts w:hint="eastAsia" w:ascii="宋体" w:hAnsi="宋体" w:cs="宋体"/>
                <w:b/>
                <w:bCs/>
                <w:color w:val="000000" w:themeColor="text1"/>
                <w:kern w:val="0"/>
                <w:sz w:val="21"/>
                <w:szCs w:val="21"/>
                <w:highlight w:val="none"/>
                <w:lang w:val="en-US" w:eastAsia="zh-CN" w:bidi="ar"/>
              </w:rPr>
              <w:t>（</w:t>
            </w:r>
            <w:r>
              <w:rPr>
                <w:rFonts w:hint="eastAsia" w:ascii="宋体" w:hAnsi="宋体" w:eastAsia="宋体" w:cs="宋体"/>
                <w:color w:val="000000" w:themeColor="text1"/>
                <w:kern w:val="0"/>
                <w:sz w:val="21"/>
                <w:szCs w:val="21"/>
                <w:highlight w:val="none"/>
                <w:lang w:val="en-US" w:eastAsia="zh-CN" w:bidi="ar"/>
              </w:rPr>
              <w:t>2）支付方式：</w:t>
            </w:r>
            <w:r>
              <w:rPr>
                <w:rFonts w:ascii="Wingdings" w:hAnsi="Wingdings" w:eastAsia="宋体" w:cs="Wingdings"/>
                <w:color w:val="000000" w:themeColor="text1"/>
                <w:kern w:val="0"/>
                <w:sz w:val="21"/>
                <w:szCs w:val="21"/>
                <w:highlight w:val="none"/>
                <w:lang w:val="en-US" w:eastAsia="zh-CN" w:bidi="ar"/>
              </w:rPr>
              <w:sym w:font="Wingdings" w:char="00FE"/>
            </w:r>
            <w:r>
              <w:rPr>
                <w:rFonts w:hint="eastAsia" w:ascii="宋体" w:hAnsi="宋体" w:eastAsia="宋体" w:cs="宋体"/>
                <w:color w:val="000000" w:themeColor="text1"/>
                <w:kern w:val="0"/>
                <w:sz w:val="21"/>
                <w:szCs w:val="21"/>
                <w:highlight w:val="none"/>
                <w:lang w:val="en-US" w:eastAsia="zh-CN" w:bidi="ar"/>
              </w:rPr>
              <w:t xml:space="preserve">转账/电汇 </w:t>
            </w:r>
          </w:p>
          <w:p w14:paraId="3FEE8147">
            <w:pPr>
              <w:keepNext w:val="0"/>
              <w:keepLines w:val="0"/>
              <w:widowControl/>
              <w:suppressLineNumbers w:val="0"/>
              <w:spacing w:line="240" w:lineRule="auto"/>
              <w:jc w:val="left"/>
              <w:rPr>
                <w:rFonts w:hint="default"/>
                <w:color w:val="000000" w:themeColor="text1"/>
                <w:sz w:val="21"/>
                <w:szCs w:val="21"/>
                <w:highlight w:val="none"/>
                <w:lang w:val="en-US"/>
              </w:rPr>
            </w:pPr>
            <w:r>
              <w:rPr>
                <w:rFonts w:hint="eastAsia" w:ascii="宋体" w:hAnsi="宋体" w:eastAsia="宋体" w:cs="宋体"/>
                <w:color w:val="000000" w:themeColor="text1"/>
                <w:kern w:val="0"/>
                <w:sz w:val="21"/>
                <w:szCs w:val="21"/>
                <w:highlight w:val="none"/>
                <w:lang w:val="en-US" w:eastAsia="zh-CN" w:bidi="ar"/>
              </w:rPr>
              <w:t>（3）收取单位：</w:t>
            </w:r>
            <w:r>
              <w:rPr>
                <w:rFonts w:hint="eastAsia" w:ascii="宋体" w:hAnsi="宋体" w:cs="宋体"/>
                <w:color w:val="000000" w:themeColor="text1"/>
                <w:kern w:val="0"/>
                <w:sz w:val="21"/>
                <w:szCs w:val="21"/>
                <w:highlight w:val="none"/>
                <w:lang w:val="en-US" w:eastAsia="zh-CN" w:bidi="ar"/>
              </w:rPr>
              <w:t>代理机构</w:t>
            </w:r>
          </w:p>
          <w:p w14:paraId="554C1DDF">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（4）缴纳单位：</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p>
          <w:p w14:paraId="42972EE1">
            <w:pPr>
              <w:keepNext w:val="0"/>
              <w:keepLines w:val="0"/>
              <w:widowControl/>
              <w:suppressLineNumbers w:val="0"/>
              <w:jc w:val="left"/>
              <w:rPr>
                <w:rFonts w:ascii="宋体"/>
                <w:szCs w:val="21"/>
              </w:rPr>
            </w:pPr>
            <w:r>
              <w:rPr>
                <w:rFonts w:hint="eastAsia" w:ascii="宋体" w:hAnsi="宋体" w:eastAsia="宋体" w:cs="宋体"/>
                <w:color w:val="000000" w:themeColor="text1"/>
                <w:kern w:val="0"/>
                <w:sz w:val="21"/>
                <w:szCs w:val="21"/>
                <w:highlight w:val="none"/>
                <w:lang w:val="en-US" w:eastAsia="zh-CN" w:bidi="ar"/>
              </w:rPr>
              <w:t>（5）</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r>
              <w:rPr>
                <w:rFonts w:hint="eastAsia" w:ascii="宋体" w:hAnsi="宋体"/>
                <w:color w:val="000000" w:themeColor="text1"/>
                <w:sz w:val="21"/>
                <w:szCs w:val="21"/>
                <w:highlight w:val="none"/>
              </w:rPr>
              <w:t>应在收到缴费通知后三日内按</w:t>
            </w:r>
            <w:r>
              <w:rPr>
                <w:rFonts w:hint="eastAsia" w:ascii="宋体" w:hAnsi="宋体"/>
                <w:color w:val="000000" w:themeColor="text1"/>
                <w:sz w:val="21"/>
                <w:szCs w:val="21"/>
                <w:highlight w:val="none"/>
                <w:lang w:val="en-US" w:eastAsia="zh-CN"/>
              </w:rPr>
              <w:t>磋商</w:t>
            </w:r>
            <w:r>
              <w:rPr>
                <w:rFonts w:hint="eastAsia" w:ascii="宋体" w:hAnsi="宋体"/>
                <w:color w:val="000000" w:themeColor="text1"/>
                <w:sz w:val="21"/>
                <w:szCs w:val="21"/>
                <w:highlight w:val="none"/>
              </w:rPr>
              <w:t>文件要求缴纳服务费，完成缴费后请</w:t>
            </w:r>
            <w:r>
              <w:rPr>
                <w:rFonts w:ascii="宋体" w:hAnsi="宋体"/>
                <w:color w:val="000000" w:themeColor="text1"/>
                <w:sz w:val="21"/>
                <w:szCs w:val="21"/>
                <w:highlight w:val="none"/>
              </w:rPr>
              <w:t>在</w:t>
            </w:r>
            <w:r>
              <w:rPr>
                <w:rFonts w:hint="eastAsia" w:ascii="宋体" w:hAnsi="宋体"/>
                <w:color w:val="000000" w:themeColor="text1"/>
                <w:sz w:val="21"/>
                <w:szCs w:val="21"/>
                <w:highlight w:val="none"/>
              </w:rPr>
              <w:t>7</w:t>
            </w:r>
            <w:r>
              <w:rPr>
                <w:rFonts w:ascii="宋体" w:hAnsi="宋体"/>
                <w:color w:val="000000" w:themeColor="text1"/>
                <w:sz w:val="21"/>
                <w:szCs w:val="21"/>
                <w:highlight w:val="none"/>
              </w:rPr>
              <w:t>个工作日内前来开具增值税发票，逾期按普票开具，不再开具专票。</w:t>
            </w:r>
          </w:p>
        </w:tc>
      </w:tr>
      <w:tr w14:paraId="1505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vAlign w:val="center"/>
          </w:tcPr>
          <w:p w14:paraId="22C92B19">
            <w:pPr>
              <w:spacing w:line="480" w:lineRule="exact"/>
              <w:jc w:val="center"/>
              <w:rPr>
                <w:rFonts w:ascii="宋体"/>
                <w:szCs w:val="21"/>
              </w:rPr>
            </w:pPr>
            <w:r>
              <w:rPr>
                <w:rFonts w:ascii="宋体" w:hAnsi="宋体"/>
                <w:szCs w:val="21"/>
              </w:rPr>
              <w:t>22</w:t>
            </w:r>
          </w:p>
        </w:tc>
        <w:tc>
          <w:tcPr>
            <w:tcW w:w="1734" w:type="dxa"/>
            <w:tcBorders>
              <w:top w:val="single" w:color="auto" w:sz="4" w:space="0"/>
              <w:left w:val="single" w:color="auto" w:sz="4" w:space="0"/>
              <w:bottom w:val="single" w:color="auto" w:sz="4" w:space="0"/>
              <w:right w:val="single" w:color="auto" w:sz="4" w:space="0"/>
            </w:tcBorders>
            <w:vAlign w:val="center"/>
          </w:tcPr>
          <w:p w14:paraId="38D004E0">
            <w:pPr>
              <w:spacing w:line="480" w:lineRule="exact"/>
              <w:jc w:val="center"/>
              <w:rPr>
                <w:rFonts w:ascii="宋体"/>
                <w:szCs w:val="21"/>
              </w:rPr>
            </w:pPr>
            <w:r>
              <w:rPr>
                <w:rFonts w:hint="eastAsia" w:ascii="宋体" w:hAnsi="宋体"/>
                <w:szCs w:val="21"/>
              </w:rPr>
              <w:t>付款方式</w:t>
            </w:r>
          </w:p>
        </w:tc>
        <w:tc>
          <w:tcPr>
            <w:tcW w:w="6480" w:type="dxa"/>
            <w:tcBorders>
              <w:top w:val="single" w:color="auto" w:sz="4" w:space="0"/>
              <w:left w:val="single" w:color="auto" w:sz="4" w:space="0"/>
              <w:bottom w:val="single" w:color="auto" w:sz="4" w:space="0"/>
            </w:tcBorders>
            <w:vAlign w:val="center"/>
          </w:tcPr>
          <w:p w14:paraId="2EC81FE9">
            <w:pPr>
              <w:spacing w:line="480" w:lineRule="exact"/>
              <w:rPr>
                <w:rFonts w:ascii="宋体"/>
                <w:szCs w:val="21"/>
              </w:rPr>
            </w:pPr>
            <w:r>
              <w:rPr>
                <w:rFonts w:hint="eastAsia" w:ascii="仿宋" w:hAnsi="仿宋" w:eastAsia="仿宋" w:cs="Times New Roman"/>
                <w:sz w:val="28"/>
                <w:szCs w:val="28"/>
                <w:lang w:val="en-US" w:eastAsia="zh-CN"/>
              </w:rPr>
              <w:t>设备维护费用分上下半年两次，验收合格后付清。</w:t>
            </w:r>
          </w:p>
        </w:tc>
      </w:tr>
      <w:tr w14:paraId="1FC3A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14:paraId="2CD3DAB2">
            <w:pPr>
              <w:spacing w:line="480" w:lineRule="exact"/>
              <w:jc w:val="center"/>
              <w:rPr>
                <w:rFonts w:ascii="宋体"/>
                <w:szCs w:val="21"/>
              </w:rPr>
            </w:pPr>
            <w:r>
              <w:rPr>
                <w:rFonts w:hint="eastAsia" w:ascii="宋体" w:hAnsi="宋体"/>
                <w:szCs w:val="21"/>
              </w:rPr>
              <w:t>2</w:t>
            </w: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2DDC1B31">
            <w:pPr>
              <w:spacing w:line="480" w:lineRule="exact"/>
              <w:jc w:val="center"/>
              <w:rPr>
                <w:rFonts w:ascii="宋体"/>
                <w:szCs w:val="21"/>
              </w:rPr>
            </w:pPr>
            <w:r>
              <w:rPr>
                <w:rFonts w:hint="eastAsia" w:ascii="宋体" w:hAnsi="宋体"/>
                <w:szCs w:val="21"/>
              </w:rPr>
              <w:t>说明</w:t>
            </w:r>
          </w:p>
        </w:tc>
        <w:tc>
          <w:tcPr>
            <w:tcW w:w="6480" w:type="dxa"/>
            <w:tcBorders>
              <w:top w:val="single" w:color="auto" w:sz="4" w:space="0"/>
              <w:left w:val="single" w:color="auto" w:sz="4" w:space="0"/>
              <w:bottom w:val="single" w:color="auto" w:sz="4" w:space="0"/>
            </w:tcBorders>
            <w:vAlign w:val="center"/>
          </w:tcPr>
          <w:p w14:paraId="1FFFBECA">
            <w:pPr>
              <w:spacing w:line="480" w:lineRule="exact"/>
              <w:rPr>
                <w:rFonts w:ascii="宋体" w:hAnsi="宋体"/>
                <w:szCs w:val="21"/>
              </w:rPr>
            </w:pPr>
            <w:r>
              <w:rPr>
                <w:rFonts w:hint="eastAsia" w:ascii="宋体" w:hAnsi="宋体"/>
                <w:szCs w:val="21"/>
              </w:rPr>
              <w:t>1、本磋商文件的解释权归采购单位。</w:t>
            </w:r>
          </w:p>
          <w:p w14:paraId="6FA8AEEA">
            <w:pPr>
              <w:spacing w:line="480" w:lineRule="exact"/>
              <w:rPr>
                <w:rFonts w:ascii="宋体"/>
                <w:szCs w:val="21"/>
              </w:rPr>
            </w:pPr>
            <w:r>
              <w:rPr>
                <w:rFonts w:hint="eastAsia" w:ascii="宋体" w:hAnsi="宋体" w:cs="宋体"/>
                <w:b/>
                <w:szCs w:val="21"/>
              </w:rPr>
              <w:t>2、本项目所要求的业绩均须为中华人民共和国境内业绩（不含港澳台地区），成交供应商经磋商小组评审认可的相关业绩、奖项、证书将在安庆市公共资源交易服务网公告（如投标供应商相关业绩、证书属于涉密的，投标供应商须在响应文件中进行说明，且提供主管部门出具的证明材料，涉密部分不予公告）。</w:t>
            </w:r>
          </w:p>
        </w:tc>
      </w:tr>
    </w:tbl>
    <w:p w14:paraId="0E883FC0">
      <w:pPr>
        <w:pStyle w:val="3"/>
        <w:jc w:val="both"/>
        <w:outlineLvl w:val="9"/>
        <w:rPr>
          <w:rFonts w:cs="Tahoma"/>
          <w:bCs/>
          <w:kern w:val="0"/>
          <w:sz w:val="32"/>
          <w:szCs w:val="32"/>
          <w:lang w:val="zh-CN"/>
        </w:rPr>
      </w:pPr>
      <w:bookmarkStart w:id="92" w:name="_Toc439316872"/>
    </w:p>
    <w:p w14:paraId="00D70D09">
      <w:pPr>
        <w:pStyle w:val="4"/>
        <w:rPr>
          <w:rFonts w:ascii="宋体" w:hAnsi="宋体"/>
          <w:kern w:val="0"/>
          <w:lang w:val="zh-CN"/>
        </w:rPr>
      </w:pPr>
      <w:r>
        <w:rPr>
          <w:kern w:val="0"/>
          <w:lang w:val="zh-CN"/>
        </w:rPr>
        <w:br w:type="page"/>
      </w:r>
    </w:p>
    <w:p w14:paraId="1B9A9B17">
      <w:pPr>
        <w:pStyle w:val="2"/>
        <w:tabs>
          <w:tab w:val="clear" w:pos="1440"/>
          <w:tab w:val="clear" w:pos="5670"/>
        </w:tabs>
        <w:spacing w:beforeLines="0" w:afterLines="0"/>
        <w:ind w:firstLine="0" w:firstLineChars="0"/>
        <w:jc w:val="center"/>
        <w:outlineLvl w:val="1"/>
        <w:rPr>
          <w:rFonts w:ascii="宋体" w:hAnsi="宋体" w:eastAsia="宋体" w:cs="Tahoma"/>
          <w:bCs/>
          <w:kern w:val="0"/>
          <w:sz w:val="32"/>
          <w:szCs w:val="32"/>
          <w:lang w:val="zh-CN"/>
        </w:rPr>
      </w:pPr>
      <w:bookmarkStart w:id="93" w:name="_Toc24118"/>
      <w:bookmarkStart w:id="94" w:name="_Toc7536"/>
      <w:bookmarkStart w:id="95" w:name="_Toc4920"/>
      <w:bookmarkStart w:id="96" w:name="_Toc20008"/>
      <w:r>
        <w:rPr>
          <w:rFonts w:hint="eastAsia" w:ascii="宋体" w:hAnsi="宋体" w:eastAsia="宋体" w:cs="Tahoma"/>
          <w:bCs/>
          <w:kern w:val="0"/>
          <w:sz w:val="32"/>
          <w:szCs w:val="32"/>
          <w:lang w:val="zh-CN"/>
        </w:rPr>
        <w:t>第二节</w:t>
      </w:r>
      <w:r>
        <w:rPr>
          <w:rFonts w:ascii="宋体" w:hAnsi="宋体" w:eastAsia="宋体" w:cs="Tahoma"/>
          <w:bCs/>
          <w:kern w:val="0"/>
          <w:sz w:val="32"/>
          <w:szCs w:val="32"/>
          <w:lang w:val="zh-CN"/>
        </w:rPr>
        <w:t xml:space="preserve"> </w:t>
      </w:r>
      <w:r>
        <w:rPr>
          <w:rFonts w:hint="eastAsia" w:ascii="宋体" w:hAnsi="宋体" w:eastAsia="宋体" w:cs="Tahoma"/>
          <w:bCs/>
          <w:kern w:val="0"/>
          <w:sz w:val="32"/>
          <w:szCs w:val="32"/>
          <w:lang w:val="zh-CN"/>
        </w:rPr>
        <w:t>竞争性磋商须知</w:t>
      </w:r>
      <w:bookmarkEnd w:id="92"/>
      <w:bookmarkEnd w:id="93"/>
      <w:bookmarkEnd w:id="94"/>
      <w:bookmarkEnd w:id="95"/>
      <w:bookmarkEnd w:id="96"/>
    </w:p>
    <w:p w14:paraId="261571F8">
      <w:pPr>
        <w:autoSpaceDE w:val="0"/>
        <w:autoSpaceDN w:val="0"/>
        <w:adjustRightInd w:val="0"/>
        <w:snapToGrid w:val="0"/>
        <w:spacing w:line="480" w:lineRule="exact"/>
        <w:ind w:firstLine="420"/>
        <w:outlineLvl w:val="2"/>
        <w:rPr>
          <w:rFonts w:ascii="宋体"/>
          <w:b/>
          <w:bCs/>
          <w:szCs w:val="21"/>
          <w:lang w:val="zh-CN"/>
        </w:rPr>
      </w:pPr>
      <w:bookmarkStart w:id="97" w:name="_Toc26902"/>
      <w:bookmarkStart w:id="98" w:name="_Toc2995"/>
      <w:bookmarkStart w:id="99" w:name="_Toc31710"/>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97"/>
      <w:bookmarkEnd w:id="98"/>
      <w:bookmarkEnd w:id="99"/>
    </w:p>
    <w:p w14:paraId="327CD534">
      <w:pPr>
        <w:autoSpaceDE w:val="0"/>
        <w:autoSpaceDN w:val="0"/>
        <w:adjustRightInd w:val="0"/>
        <w:spacing w:line="480" w:lineRule="exact"/>
        <w:ind w:firstLine="420"/>
        <w:outlineLvl w:val="3"/>
        <w:rPr>
          <w:rFonts w:ascii="宋体"/>
          <w:szCs w:val="21"/>
          <w:lang w:val="zh-CN"/>
        </w:rPr>
      </w:pPr>
      <w:bookmarkStart w:id="100" w:name="_Toc439316919"/>
      <w:bookmarkStart w:id="101" w:name="_Toc22048"/>
      <w:bookmarkStart w:id="102" w:name="_Toc439316873"/>
      <w:bookmarkStart w:id="103" w:name="_Toc7325"/>
      <w:bookmarkStart w:id="104" w:name="_Toc15055"/>
      <w:bookmarkStart w:id="105" w:name="_Toc21078"/>
      <w:bookmarkStart w:id="106" w:name="_Toc10523"/>
      <w:bookmarkStart w:id="107" w:name="_Toc25270"/>
      <w:r>
        <w:rPr>
          <w:rFonts w:ascii="宋体"/>
          <w:szCs w:val="21"/>
          <w:lang w:val="zh-CN"/>
        </w:rPr>
        <w:t>1</w:t>
      </w:r>
      <w:r>
        <w:rPr>
          <w:rFonts w:hint="eastAsia" w:ascii="宋体"/>
          <w:szCs w:val="21"/>
          <w:lang w:val="zh-CN"/>
        </w:rPr>
        <w:t>、适用法律</w:t>
      </w:r>
      <w:bookmarkEnd w:id="100"/>
      <w:bookmarkEnd w:id="101"/>
      <w:bookmarkEnd w:id="102"/>
      <w:bookmarkEnd w:id="103"/>
      <w:bookmarkEnd w:id="104"/>
      <w:bookmarkEnd w:id="105"/>
      <w:bookmarkEnd w:id="106"/>
      <w:bookmarkEnd w:id="107"/>
    </w:p>
    <w:p w14:paraId="174B8B48">
      <w:pPr>
        <w:autoSpaceDE w:val="0"/>
        <w:autoSpaceDN w:val="0"/>
        <w:adjustRightInd w:val="0"/>
        <w:spacing w:line="480" w:lineRule="exact"/>
        <w:ind w:firstLine="420"/>
        <w:rPr>
          <w:rFonts w:ascii="宋体"/>
          <w:szCs w:val="21"/>
          <w:lang w:val="zh-CN"/>
        </w:rPr>
      </w:pPr>
      <w:r>
        <w:rPr>
          <w:rFonts w:ascii="宋体"/>
          <w:szCs w:val="21"/>
          <w:lang w:val="zh-CN"/>
        </w:rPr>
        <w:t xml:space="preserve">1.1 </w:t>
      </w:r>
      <w:r>
        <w:rPr>
          <w:rFonts w:hint="eastAsia" w:ascii="宋体"/>
          <w:szCs w:val="21"/>
          <w:lang w:val="zh-CN"/>
        </w:rPr>
        <w:t>依据《</w:t>
      </w:r>
      <w:r>
        <w:rPr>
          <w:rFonts w:hint="eastAsia" w:ascii="??" w:hAnsi="??"/>
          <w:bCs/>
          <w:szCs w:val="21"/>
        </w:rPr>
        <w:t>政府采购竞争性磋商采购方式管理暂行办法</w:t>
      </w:r>
      <w:r>
        <w:rPr>
          <w:rFonts w:hint="eastAsia" w:ascii="宋体"/>
          <w:szCs w:val="21"/>
          <w:lang w:val="zh-CN"/>
        </w:rPr>
        <w:t>》并参照《中华人民共和国政府采购法》、《中华人民共和国政府采购法实施条例》等有关法律、规章和规定等。</w:t>
      </w:r>
    </w:p>
    <w:p w14:paraId="6564765A">
      <w:pPr>
        <w:autoSpaceDE w:val="0"/>
        <w:autoSpaceDN w:val="0"/>
        <w:adjustRightInd w:val="0"/>
        <w:spacing w:line="480" w:lineRule="exact"/>
        <w:ind w:firstLine="420"/>
        <w:outlineLvl w:val="3"/>
        <w:rPr>
          <w:rFonts w:ascii="宋体"/>
          <w:b/>
          <w:szCs w:val="21"/>
          <w:lang w:val="zh-CN"/>
        </w:rPr>
      </w:pPr>
      <w:bookmarkStart w:id="108" w:name="_Toc27113"/>
      <w:bookmarkStart w:id="109" w:name="_Toc8228"/>
      <w:bookmarkStart w:id="110" w:name="_Toc439316874"/>
      <w:bookmarkStart w:id="111" w:name="_Toc10933"/>
      <w:bookmarkStart w:id="112" w:name="_Toc1704"/>
      <w:bookmarkStart w:id="113" w:name="_Toc24643"/>
      <w:bookmarkStart w:id="114" w:name="_Toc439316920"/>
      <w:bookmarkStart w:id="115" w:name="_Toc18726"/>
      <w:r>
        <w:rPr>
          <w:rFonts w:ascii="宋体"/>
          <w:b/>
          <w:szCs w:val="21"/>
          <w:lang w:val="zh-CN"/>
        </w:rPr>
        <w:t>2</w:t>
      </w:r>
      <w:r>
        <w:rPr>
          <w:rFonts w:hint="eastAsia" w:ascii="宋体"/>
          <w:b/>
          <w:szCs w:val="21"/>
          <w:lang w:val="zh-CN"/>
        </w:rPr>
        <w:t>、定义</w:t>
      </w:r>
      <w:bookmarkEnd w:id="108"/>
      <w:bookmarkEnd w:id="109"/>
      <w:bookmarkEnd w:id="110"/>
      <w:bookmarkEnd w:id="111"/>
      <w:bookmarkEnd w:id="112"/>
      <w:bookmarkEnd w:id="113"/>
      <w:bookmarkEnd w:id="114"/>
      <w:bookmarkEnd w:id="115"/>
    </w:p>
    <w:p w14:paraId="6403D4A4">
      <w:pPr>
        <w:spacing w:line="360" w:lineRule="auto"/>
        <w:ind w:firstLine="420" w:firstLineChars="200"/>
        <w:outlineLvl w:val="4"/>
        <w:rPr>
          <w:rFonts w:ascii="宋体"/>
          <w:szCs w:val="21"/>
        </w:rPr>
      </w:pPr>
      <w:r>
        <w:rPr>
          <w:rFonts w:ascii="宋体" w:hAnsi="宋体"/>
          <w:szCs w:val="21"/>
        </w:rPr>
        <w:t>2.1</w:t>
      </w:r>
      <w:r>
        <w:rPr>
          <w:rFonts w:hint="eastAsia" w:ascii="宋体" w:hAnsi="宋体"/>
          <w:szCs w:val="21"/>
        </w:rPr>
        <w:t>、采购单位是指采购人和采购代理机构。</w:t>
      </w:r>
    </w:p>
    <w:p w14:paraId="6245746E">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14:paraId="3AC3E0CA">
      <w:pPr>
        <w:spacing w:line="360" w:lineRule="auto"/>
        <w:ind w:firstLine="422" w:firstLineChars="200"/>
        <w:outlineLvl w:val="3"/>
        <w:rPr>
          <w:rFonts w:ascii="宋体"/>
          <w:b/>
          <w:szCs w:val="21"/>
        </w:rPr>
      </w:pPr>
      <w:r>
        <w:rPr>
          <w:rFonts w:ascii="宋体" w:hAnsi="宋体"/>
          <w:b/>
          <w:szCs w:val="21"/>
        </w:rPr>
        <w:t>3</w:t>
      </w:r>
      <w:r>
        <w:rPr>
          <w:rFonts w:hint="eastAsia" w:ascii="宋体" w:hAnsi="宋体"/>
          <w:b/>
          <w:szCs w:val="21"/>
        </w:rPr>
        <w:t>、供应商资格要求</w:t>
      </w:r>
    </w:p>
    <w:p w14:paraId="47722CD6">
      <w:pPr>
        <w:spacing w:line="360" w:lineRule="auto"/>
        <w:ind w:firstLine="420" w:firstLineChars="200"/>
        <w:rPr>
          <w:rFonts w:asci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14:paraId="16A8A45A">
      <w:pPr>
        <w:spacing w:line="360" w:lineRule="auto"/>
        <w:ind w:left="5" w:firstLine="413" w:firstLineChars="197"/>
        <w:rPr>
          <w:rFonts w:asci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14:paraId="6DF0E3B7">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14:paraId="3C1404A8">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14:paraId="428C639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szCs w:val="24"/>
        </w:rPr>
        <w:t>银行、保险、石油化工、电力、电信等特殊行业的分公司参与磋商，须取得总公司的相关授权（磋商</w:t>
      </w:r>
      <w:r>
        <w:rPr>
          <w:rFonts w:hint="eastAsia" w:ascii="宋体" w:hAnsi="宋体" w:cs="宋体"/>
          <w:color w:val="000000"/>
          <w:szCs w:val="21"/>
        </w:rPr>
        <w:t>响应</w:t>
      </w:r>
      <w:r>
        <w:rPr>
          <w:rFonts w:hint="eastAsia" w:ascii="Arial" w:hAnsi="Arial" w:cs="Arial"/>
          <w:szCs w:val="24"/>
        </w:rPr>
        <w:t>文件中须提供）；银行、保险、石油化工、电力、电信等特殊行业的分公司取得总公司相关授权后，磋商文件中关于法定代表人的要求事项可由分公司负责人代理。</w:t>
      </w:r>
    </w:p>
    <w:p w14:paraId="21997D00">
      <w:pPr>
        <w:spacing w:line="360" w:lineRule="auto"/>
        <w:ind w:firstLine="420" w:firstLineChars="200"/>
        <w:rPr>
          <w:rFonts w:asci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14:paraId="1AF9FB8F">
      <w:pPr>
        <w:autoSpaceDE w:val="0"/>
        <w:autoSpaceDN w:val="0"/>
        <w:adjustRightInd w:val="0"/>
        <w:snapToGrid w:val="0"/>
        <w:spacing w:line="540" w:lineRule="exact"/>
        <w:ind w:firstLine="420"/>
        <w:rPr>
          <w:rFonts w:ascii="宋体"/>
          <w:szCs w:val="21"/>
        </w:rPr>
      </w:pPr>
      <w:r>
        <w:rPr>
          <w:b/>
          <w:szCs w:val="21"/>
        </w:rPr>
        <w:t>4</w:t>
      </w:r>
      <w:r>
        <w:rPr>
          <w:rFonts w:hint="eastAsia"/>
          <w:b/>
          <w:szCs w:val="21"/>
        </w:rPr>
        <w:t>、踏勘现场：</w:t>
      </w:r>
      <w:r>
        <w:rPr>
          <w:rFonts w:hint="eastAsia"/>
          <w:bCs/>
          <w:szCs w:val="21"/>
        </w:rPr>
        <w:t>供应商</w:t>
      </w:r>
      <w:r>
        <w:rPr>
          <w:rFonts w:hint="eastAsia" w:ascii="宋体" w:hAnsi="宋体"/>
          <w:bCs/>
          <w:szCs w:val="21"/>
        </w:rPr>
        <w:t>自行踏勘现场。</w:t>
      </w:r>
      <w:r>
        <w:rPr>
          <w:rFonts w:hint="eastAsia" w:ascii="宋体" w:hAnsi="宋体"/>
          <w:szCs w:val="21"/>
        </w:rPr>
        <w:t>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14:paraId="4A9B730C">
      <w:pPr>
        <w:autoSpaceDE w:val="0"/>
        <w:autoSpaceDN w:val="0"/>
        <w:adjustRightInd w:val="0"/>
        <w:spacing w:line="540" w:lineRule="exact"/>
        <w:ind w:firstLine="420"/>
        <w:outlineLvl w:val="3"/>
        <w:rPr>
          <w:rFonts w:ascii="宋体" w:hAnsi="宋体"/>
          <w:b/>
          <w:bCs/>
          <w:color w:val="00B0F0"/>
          <w:szCs w:val="21"/>
          <w:lang w:val="zh-CN"/>
        </w:rPr>
      </w:pPr>
      <w:r>
        <w:rPr>
          <w:rFonts w:ascii="宋体" w:hAnsi="宋体"/>
          <w:szCs w:val="21"/>
          <w:lang w:val="zh-CN"/>
        </w:rPr>
        <w:t>5</w:t>
      </w:r>
      <w:r>
        <w:rPr>
          <w:rFonts w:hint="eastAsia" w:ascii="宋体" w:hAnsi="宋体"/>
          <w:b/>
          <w:bCs/>
          <w:szCs w:val="21"/>
          <w:lang w:val="zh-CN"/>
        </w:rPr>
        <w:t>、联合体磋商：</w:t>
      </w:r>
    </w:p>
    <w:p w14:paraId="570C1D4E">
      <w:pPr>
        <w:spacing w:line="360" w:lineRule="auto"/>
        <w:ind w:firstLine="420" w:firstLineChars="200"/>
        <w:rPr>
          <w:rFonts w:ascii="宋体" w:hAnsi="宋体" w:cs="宋体"/>
          <w:color w:val="000000"/>
          <w:szCs w:val="21"/>
        </w:rPr>
      </w:pPr>
      <w:r>
        <w:rPr>
          <w:rFonts w:hint="eastAsia" w:ascii="宋体" w:hAnsi="宋体" w:cs="宋体"/>
          <w:color w:val="000000"/>
          <w:szCs w:val="21"/>
        </w:rPr>
        <w:t>5.1、除非本项目明确要求不接受联合体形式响应外，两个或两个以上供应商可以组成一个联合体，以一个供应商的身份响应。</w:t>
      </w:r>
    </w:p>
    <w:p w14:paraId="3B4A5C42">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5.2、以联合体形式参加响应的，联合体各方均应当符合《政府采购法》第二十二条第一款规定的条件，根据采购项目的特殊要求规定供应商特定条件的，联合体各方中至少应当有一方符合。</w:t>
      </w:r>
    </w:p>
    <w:p w14:paraId="3C80E7A8">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14:paraId="28B3A290">
      <w:pPr>
        <w:spacing w:line="360" w:lineRule="auto"/>
        <w:rPr>
          <w:rFonts w:ascii="宋体" w:hAnsi="宋体" w:cs="宋体"/>
          <w:color w:val="000000"/>
          <w:szCs w:val="21"/>
        </w:rPr>
      </w:pPr>
      <w:r>
        <w:rPr>
          <w:rFonts w:hint="eastAsia" w:ascii="宋体" w:hAnsi="宋体" w:cs="宋体"/>
          <w:color w:val="000000"/>
          <w:szCs w:val="21"/>
        </w:rPr>
        <w:t xml:space="preserve">    5.4、联合体响应的，可以由联合体中的一方或者共同提交磋商响应保证金，以一方名义提交保证金的，对联合体各方均具有约束力。</w:t>
      </w:r>
    </w:p>
    <w:p w14:paraId="5BC6493A">
      <w:pPr>
        <w:autoSpaceDE w:val="0"/>
        <w:autoSpaceDN w:val="0"/>
        <w:adjustRightInd w:val="0"/>
        <w:snapToGrid w:val="0"/>
        <w:spacing w:line="480" w:lineRule="exact"/>
        <w:ind w:firstLine="420"/>
        <w:rPr>
          <w:rFonts w:ascii="宋体"/>
          <w:b/>
          <w:bCs/>
          <w:szCs w:val="21"/>
          <w:lang w:val="zh-CN"/>
        </w:rPr>
      </w:pPr>
      <w:bookmarkStart w:id="116" w:name="_Toc439316875"/>
      <w:bookmarkStart w:id="117" w:name="_Toc439316921"/>
      <w:r>
        <w:rPr>
          <w:rFonts w:ascii="宋体" w:hAnsi="宋体"/>
          <w:b/>
          <w:szCs w:val="21"/>
        </w:rPr>
        <w:t>6</w:t>
      </w:r>
      <w:r>
        <w:rPr>
          <w:rFonts w:hint="eastAsia" w:ascii="宋体" w:hAnsi="宋体"/>
          <w:b/>
          <w:szCs w:val="21"/>
        </w:rPr>
        <w:t>、</w:t>
      </w:r>
      <w:r>
        <w:rPr>
          <w:rFonts w:hint="eastAsia" w:ascii="宋体" w:hAnsi="宋体"/>
          <w:b/>
          <w:bCs/>
          <w:szCs w:val="21"/>
          <w:lang w:val="zh-CN"/>
        </w:rPr>
        <w:t>磋商费用：</w:t>
      </w:r>
      <w:r>
        <w:rPr>
          <w:rFonts w:hint="eastAsia" w:ascii="宋体" w:hAnsi="宋体"/>
          <w:szCs w:val="21"/>
          <w:lang w:val="zh-CN"/>
        </w:rPr>
        <w:t>供应商必须自行承担参加磋商所有费用，无论成交与否，采购单位在任何情况下均无义务和责任承担这些费用。</w:t>
      </w:r>
      <w:bookmarkEnd w:id="116"/>
      <w:bookmarkEnd w:id="117"/>
    </w:p>
    <w:p w14:paraId="75A8C4F5">
      <w:pPr>
        <w:autoSpaceDE w:val="0"/>
        <w:autoSpaceDN w:val="0"/>
        <w:adjustRightInd w:val="0"/>
        <w:snapToGrid w:val="0"/>
        <w:spacing w:line="480" w:lineRule="exact"/>
        <w:ind w:firstLine="420"/>
        <w:outlineLvl w:val="2"/>
        <w:rPr>
          <w:rFonts w:ascii="宋体"/>
          <w:b/>
          <w:bCs/>
          <w:szCs w:val="21"/>
          <w:lang w:val="zh-CN"/>
        </w:rPr>
      </w:pPr>
      <w:bookmarkStart w:id="118" w:name="_Toc17727"/>
      <w:bookmarkStart w:id="119" w:name="_Toc9626"/>
      <w:bookmarkStart w:id="120" w:name="_Toc24216"/>
      <w:r>
        <w:rPr>
          <w:rFonts w:hint="eastAsia" w:ascii="宋体" w:hAnsi="宋体"/>
          <w:b/>
          <w:bCs/>
          <w:szCs w:val="21"/>
          <w:lang w:val="zh-CN"/>
        </w:rPr>
        <w:t>二、磋商文件</w:t>
      </w:r>
      <w:bookmarkEnd w:id="118"/>
      <w:bookmarkEnd w:id="119"/>
      <w:bookmarkEnd w:id="120"/>
    </w:p>
    <w:p w14:paraId="60E25F44">
      <w:pPr>
        <w:spacing w:line="480" w:lineRule="exact"/>
        <w:ind w:firstLine="422" w:firstLineChars="200"/>
        <w:outlineLvl w:val="3"/>
        <w:rPr>
          <w:rFonts w:ascii="宋体"/>
          <w:b/>
          <w:szCs w:val="21"/>
        </w:rPr>
      </w:pPr>
      <w:r>
        <w:rPr>
          <w:rFonts w:ascii="宋体" w:hAnsi="宋体"/>
          <w:b/>
          <w:szCs w:val="21"/>
        </w:rPr>
        <w:t>7</w:t>
      </w:r>
      <w:r>
        <w:rPr>
          <w:rFonts w:hint="eastAsia" w:ascii="宋体" w:hAnsi="宋体"/>
          <w:b/>
          <w:szCs w:val="21"/>
        </w:rPr>
        <w:t>、磋商文件的构成</w:t>
      </w:r>
    </w:p>
    <w:p w14:paraId="4A5EA117">
      <w:pPr>
        <w:spacing w:line="540" w:lineRule="exact"/>
        <w:ind w:firstLine="420" w:firstLineChars="200"/>
        <w:outlineLvl w:val="4"/>
        <w:rPr>
          <w:rFonts w:ascii="宋体"/>
          <w:szCs w:val="21"/>
        </w:rPr>
      </w:pPr>
      <w:r>
        <w:rPr>
          <w:rFonts w:ascii="宋体" w:hAnsi="宋体"/>
          <w:szCs w:val="21"/>
        </w:rPr>
        <w:t>7.1</w:t>
      </w:r>
      <w:r>
        <w:rPr>
          <w:rFonts w:hint="eastAsia" w:ascii="宋体" w:hAnsi="宋体"/>
          <w:szCs w:val="21"/>
        </w:rPr>
        <w:t>、磋商文件包括：</w:t>
      </w:r>
    </w:p>
    <w:p w14:paraId="140CC5E3">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14:paraId="4CB1D37A">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14:paraId="45F8228F">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服务需求及技术要求；</w:t>
      </w:r>
    </w:p>
    <w:p w14:paraId="5567C91B">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14:paraId="6465AAFA">
      <w:pPr>
        <w:spacing w:line="5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）第五章</w:t>
      </w:r>
      <w:r>
        <w:rPr>
          <w:rFonts w:ascii="宋体" w:hAnsi="宋体"/>
          <w:szCs w:val="21"/>
        </w:rPr>
        <w:t xml:space="preserve">  </w:t>
      </w:r>
      <w:r>
        <w:rPr>
          <w:rFonts w:hint="eastAsia"/>
          <w:szCs w:val="21"/>
        </w:rPr>
        <w:t>响应文件格式</w:t>
      </w:r>
    </w:p>
    <w:p w14:paraId="72976D23">
      <w:pPr>
        <w:spacing w:line="540" w:lineRule="exact"/>
        <w:ind w:firstLine="420" w:firstLineChars="200"/>
        <w:rPr>
          <w:rFonts w:ascii="宋体"/>
          <w:szCs w:val="21"/>
        </w:rPr>
      </w:pPr>
      <w:r>
        <w:rPr>
          <w:szCs w:val="21"/>
        </w:rPr>
        <w:t xml:space="preserve"> </w:t>
      </w: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14:paraId="0455E7A5">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7EC7B3">
      <w:pPr>
        <w:spacing w:line="360" w:lineRule="auto"/>
        <w:ind w:firstLine="422" w:firstLineChars="200"/>
        <w:outlineLvl w:val="3"/>
        <w:rPr>
          <w:rFonts w:ascii="宋体"/>
          <w:b/>
          <w:szCs w:val="21"/>
        </w:rPr>
      </w:pPr>
      <w:r>
        <w:rPr>
          <w:rFonts w:ascii="宋体" w:hAnsi="宋体"/>
          <w:b/>
          <w:szCs w:val="21"/>
        </w:rPr>
        <w:t>8</w:t>
      </w:r>
      <w:r>
        <w:rPr>
          <w:rFonts w:hint="eastAsia" w:ascii="宋体" w:hAnsi="宋体"/>
          <w:b/>
          <w:szCs w:val="21"/>
        </w:rPr>
        <w:t>、磋商文件的澄清</w:t>
      </w:r>
    </w:p>
    <w:p w14:paraId="0E889E2A">
      <w:pPr>
        <w:spacing w:line="540" w:lineRule="exact"/>
        <w:ind w:firstLine="420" w:firstLineChars="200"/>
        <w:rPr>
          <w:rFonts w:ascii="宋体"/>
          <w:szCs w:val="21"/>
        </w:rPr>
      </w:pPr>
      <w:r>
        <w:rPr>
          <w:rFonts w:ascii="宋体" w:hAnsi="宋体"/>
          <w:szCs w:val="21"/>
        </w:rPr>
        <w:t>8.1</w:t>
      </w:r>
      <w:r>
        <w:rPr>
          <w:rFonts w:hint="eastAsia" w:ascii="宋体" w:hAnsi="宋体"/>
          <w:szCs w:val="21"/>
        </w:rPr>
        <w:t>、供应商可以要求采购单位对磋商文件中的有关问题进行答疑或澄清。</w:t>
      </w:r>
    </w:p>
    <w:p w14:paraId="3CCDCD9C">
      <w:pPr>
        <w:spacing w:line="540" w:lineRule="exact"/>
        <w:ind w:firstLine="420" w:firstLineChars="200"/>
        <w:rPr>
          <w:rFonts w:ascii="宋体"/>
          <w:szCs w:val="21"/>
        </w:rPr>
      </w:pPr>
      <w:r>
        <w:rPr>
          <w:rFonts w:ascii="宋体" w:hAnsi="宋体"/>
          <w:szCs w:val="21"/>
        </w:rPr>
        <w:t>8.2</w:t>
      </w:r>
      <w:r>
        <w:rPr>
          <w:rFonts w:hint="eastAsia" w:ascii="宋体" w:hAnsi="宋体"/>
          <w:szCs w:val="21"/>
        </w:rPr>
        <w:t>、供应商对磋商文件如有质疑，应在响应文件提交截止时间</w:t>
      </w:r>
      <w:r>
        <w:rPr>
          <w:rFonts w:ascii="宋体" w:hAnsi="宋体"/>
          <w:szCs w:val="21"/>
        </w:rPr>
        <w:t>2</w:t>
      </w:r>
      <w:r>
        <w:rPr>
          <w:rFonts w:hint="eastAsia" w:ascii="宋体" w:hAnsi="宋体"/>
          <w:szCs w:val="21"/>
        </w:rPr>
        <w:t>个工作日前登录安庆市公共资源交易服务网提交。</w:t>
      </w:r>
    </w:p>
    <w:p w14:paraId="7854B1E4">
      <w:pPr>
        <w:spacing w:line="540" w:lineRule="exact"/>
        <w:ind w:firstLine="420" w:firstLineChars="200"/>
        <w:rPr>
          <w:rFonts w:ascii="宋体"/>
          <w:szCs w:val="21"/>
        </w:rPr>
      </w:pPr>
      <w:r>
        <w:rPr>
          <w:rFonts w:ascii="宋体" w:hAnsi="宋体"/>
          <w:szCs w:val="21"/>
        </w:rPr>
        <w:t>8.3</w:t>
      </w:r>
      <w:r>
        <w:rPr>
          <w:rFonts w:hint="eastAsia" w:ascii="宋体" w:hAnsi="宋体"/>
          <w:szCs w:val="21"/>
        </w:rPr>
        <w:t>、如果供应商未在约定的时间内对磋商文件有关条款提出质疑，视为充分理解磋商文件所有内容，一旦提交响应文件，则认为该供应商接受磋商文件的所有条款。</w:t>
      </w:r>
    </w:p>
    <w:p w14:paraId="358B85FC">
      <w:pPr>
        <w:spacing w:line="540" w:lineRule="exact"/>
        <w:ind w:firstLine="420" w:firstLineChars="200"/>
        <w:rPr>
          <w:rFonts w:ascii="宋体"/>
          <w:szCs w:val="21"/>
        </w:rPr>
      </w:pPr>
      <w:r>
        <w:rPr>
          <w:rFonts w:ascii="宋体" w:hAnsi="宋体"/>
          <w:szCs w:val="21"/>
        </w:rPr>
        <w:t>8.4</w:t>
      </w:r>
      <w:r>
        <w:rPr>
          <w:rFonts w:hint="eastAsia" w:ascii="宋体" w:hAnsi="宋体"/>
          <w:szCs w:val="21"/>
        </w:rPr>
        <w:t>、采购单位对在约定时间收到的、且需要做出澄清的问题，将以本须知所述方式进行答复，但不说明问题的来源。</w:t>
      </w:r>
    </w:p>
    <w:p w14:paraId="20456CAD">
      <w:pPr>
        <w:spacing w:line="360" w:lineRule="auto"/>
        <w:ind w:firstLine="422" w:firstLineChars="200"/>
        <w:outlineLvl w:val="3"/>
        <w:rPr>
          <w:rFonts w:ascii="宋体"/>
          <w:b/>
          <w:szCs w:val="21"/>
        </w:rPr>
      </w:pPr>
      <w:r>
        <w:rPr>
          <w:rFonts w:ascii="宋体" w:hAnsi="宋体"/>
          <w:b/>
          <w:szCs w:val="21"/>
        </w:rPr>
        <w:t>9</w:t>
      </w:r>
      <w:r>
        <w:rPr>
          <w:rFonts w:hint="eastAsia" w:ascii="宋体" w:hAnsi="宋体"/>
          <w:b/>
          <w:szCs w:val="21"/>
        </w:rPr>
        <w:t>、磋商文件的修改</w:t>
      </w:r>
    </w:p>
    <w:p w14:paraId="3C0E2382">
      <w:pPr>
        <w:spacing w:line="540" w:lineRule="exact"/>
        <w:ind w:firstLine="420" w:firstLineChars="200"/>
        <w:outlineLvl w:val="4"/>
        <w:rPr>
          <w:rFonts w:ascii="宋体"/>
          <w:szCs w:val="21"/>
        </w:rPr>
      </w:pPr>
      <w:r>
        <w:rPr>
          <w:rFonts w:ascii="宋体" w:hAnsi="宋体"/>
          <w:szCs w:val="21"/>
        </w:rPr>
        <w:t>9.1</w:t>
      </w:r>
      <w:r>
        <w:rPr>
          <w:rFonts w:hint="eastAsia" w:ascii="宋体" w:hAnsi="宋体"/>
          <w:szCs w:val="21"/>
        </w:rPr>
        <w:t>、采购单位可以对磋商文件进行修改。</w:t>
      </w:r>
    </w:p>
    <w:p w14:paraId="1A1C451D">
      <w:pPr>
        <w:spacing w:line="540" w:lineRule="exact"/>
        <w:ind w:firstLine="420" w:firstLineChars="200"/>
        <w:rPr>
          <w:rFonts w:ascii="宋体"/>
          <w:szCs w:val="21"/>
        </w:rPr>
      </w:pPr>
      <w:r>
        <w:rPr>
          <w:rFonts w:ascii="宋体" w:hAnsi="宋体"/>
          <w:szCs w:val="21"/>
        </w:rPr>
        <w:t>9.2</w:t>
      </w:r>
      <w:r>
        <w:rPr>
          <w:rFonts w:hint="eastAsia" w:ascii="宋体" w:hAnsi="宋体"/>
          <w:szCs w:val="21"/>
        </w:rPr>
        <w:t>、采购单位对供应商质疑的答复和对磋商文件的澄清、修改、补充说明等内容</w:t>
      </w:r>
      <w:r>
        <w:rPr>
          <w:rFonts w:hint="eastAsia" w:ascii="宋体" w:hAnsi="宋体"/>
          <w:b/>
          <w:bCs/>
          <w:szCs w:val="21"/>
        </w:rPr>
        <w:t>均通过安庆市公共资源交易服务网发布，该修改内容作为磋商文件的组成部分，具有约束作用</w:t>
      </w:r>
      <w:r>
        <w:rPr>
          <w:rFonts w:hint="eastAsia" w:ascii="宋体" w:hAnsi="宋体"/>
          <w:szCs w:val="21"/>
        </w:rPr>
        <w:t>。</w:t>
      </w:r>
    </w:p>
    <w:p w14:paraId="665EABFD">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14:paraId="3103F2FE">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、为使供应商有充分时间对磋商文件的澄清、修改、补充部分进行研究、或是由于其他原因，采购单位可以决定顺延磋商时间，具体时间通过安庆市公共资源交易服务网发布。</w:t>
      </w:r>
    </w:p>
    <w:p w14:paraId="6ECDCAB3">
      <w:pPr>
        <w:pStyle w:val="8"/>
        <w:numPr>
          <w:ilvl w:val="0"/>
          <w:numId w:val="5"/>
        </w:numPr>
        <w:wordWrap/>
        <w:spacing w:line="360" w:lineRule="auto"/>
        <w:ind w:firstLine="413" w:firstLineChars="196"/>
      </w:pPr>
      <w:bookmarkStart w:id="121" w:name="_Toc29206"/>
      <w:bookmarkStart w:id="122" w:name="_Toc31635"/>
      <w:bookmarkStart w:id="123" w:name="_Toc31936"/>
      <w:bookmarkStart w:id="124" w:name="_Toc20050"/>
      <w:r>
        <w:rPr>
          <w:rFonts w:hint="eastAsia"/>
        </w:rPr>
        <w:t>响应文件编制</w:t>
      </w:r>
      <w:bookmarkEnd w:id="121"/>
      <w:bookmarkEnd w:id="122"/>
      <w:bookmarkEnd w:id="123"/>
      <w:bookmarkEnd w:id="124"/>
    </w:p>
    <w:p w14:paraId="2AB7DED2">
      <w:pPr>
        <w:spacing w:line="360" w:lineRule="auto"/>
        <w:ind w:firstLine="422" w:firstLineChars="200"/>
        <w:outlineLvl w:val="3"/>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14:paraId="23BD3CC9">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14:paraId="76412E1E">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14:paraId="734A8EC5">
      <w:pPr>
        <w:numPr>
          <w:ilvl w:val="0"/>
          <w:numId w:val="6"/>
        </w:numPr>
        <w:spacing w:line="360" w:lineRule="auto"/>
        <w:ind w:firstLine="422" w:firstLineChars="200"/>
        <w:outlineLvl w:val="3"/>
        <w:rPr>
          <w:rFonts w:ascii="宋体"/>
          <w:b/>
          <w:szCs w:val="21"/>
        </w:rPr>
      </w:pPr>
      <w:r>
        <w:rPr>
          <w:rFonts w:ascii="宋体" w:hAnsi="宋体"/>
          <w:b/>
          <w:szCs w:val="21"/>
        </w:rPr>
        <w:t xml:space="preserve"> </w:t>
      </w:r>
      <w:r>
        <w:rPr>
          <w:rFonts w:hint="eastAsia" w:ascii="宋体" w:hAnsi="宋体"/>
          <w:b/>
          <w:szCs w:val="21"/>
        </w:rPr>
        <w:t>响应文件的构成</w:t>
      </w:r>
    </w:p>
    <w:p w14:paraId="47C07A12">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14:paraId="4AA45D12">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14:paraId="304C1E22">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14:paraId="3BF15F98">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、供应商提供的服务能满足招标文件约定的实质性要求。否则，其响应文件在评审时有可能被认为是对磋商文件未做出实质性的响应，而终止对其作进一步的评审。</w:t>
      </w:r>
    </w:p>
    <w:p w14:paraId="7876DF70">
      <w:pPr>
        <w:spacing w:line="360" w:lineRule="auto"/>
        <w:ind w:firstLine="422" w:firstLineChars="200"/>
        <w:outlineLvl w:val="3"/>
        <w:rPr>
          <w:rFonts w:ascii="宋体" w:cs="宋体"/>
          <w:b/>
          <w:szCs w:val="21"/>
        </w:rPr>
      </w:pPr>
      <w:r>
        <w:rPr>
          <w:rFonts w:ascii="宋体" w:hAnsi="宋体" w:cs="宋体"/>
          <w:b/>
          <w:szCs w:val="21"/>
        </w:rPr>
        <w:t>12</w:t>
      </w:r>
      <w:r>
        <w:rPr>
          <w:rFonts w:hint="eastAsia" w:ascii="宋体" w:hAnsi="宋体" w:cs="宋体"/>
          <w:b/>
          <w:szCs w:val="21"/>
        </w:rPr>
        <w:t>、磋商响应报价</w:t>
      </w:r>
    </w:p>
    <w:p w14:paraId="4567FB68">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color w:val="0070C0"/>
          <w:szCs w:val="21"/>
        </w:rPr>
        <w:t>服务报价表</w:t>
      </w:r>
      <w:r>
        <w:rPr>
          <w:rFonts w:hint="eastAsia" w:ascii="宋体" w:hAnsi="宋体" w:cs="宋体"/>
          <w:szCs w:val="21"/>
        </w:rPr>
        <w:t>上应清楚地标明供应商拟提供服务的名称、人员、设备、价格等内容。</w:t>
      </w:r>
      <w:r>
        <w:rPr>
          <w:rFonts w:hint="eastAsia" w:ascii="宋体" w:hAnsi="宋体"/>
          <w:szCs w:val="21"/>
        </w:rPr>
        <w:t>单价不作为合同结算依据。</w:t>
      </w:r>
    </w:p>
    <w:p w14:paraId="132BCA9D">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14:paraId="679AF82E">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w:t>
      </w:r>
    </w:p>
    <w:p w14:paraId="6063E143">
      <w:pPr>
        <w:spacing w:line="360" w:lineRule="auto"/>
        <w:rPr>
          <w:rFonts w:ascii="宋体" w:cs="宋体"/>
          <w:szCs w:val="21"/>
        </w:rPr>
      </w:pPr>
      <w:r>
        <w:rPr>
          <w:rFonts w:hint="eastAsia" w:ascii="宋体" w:hAnsi="宋体" w:cs="宋体"/>
          <w:szCs w:val="21"/>
        </w:rPr>
        <w:t>料费、交通费、培训费、印刷费、管理费、保险、税金等）。</w:t>
      </w:r>
    </w:p>
    <w:p w14:paraId="0A465804">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14:paraId="173C9733">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14:paraId="5EB466E7">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14:paraId="23EDE779">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14:paraId="5FECC0E2">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14:paraId="1D27466C">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14:paraId="3775B14C">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同时出现两种以上不一致的，按照以上规定的顺序修正。修正后的报价应当采用书面形式，并加盖公章或者由法定代表人</w:t>
      </w:r>
      <w:r>
        <w:rPr>
          <w:rFonts w:hint="eastAsia" w:ascii="宋体" w:hAnsi="宋体" w:cs="宋体"/>
          <w:color w:val="FF0000"/>
          <w:szCs w:val="21"/>
        </w:rPr>
        <w:t>或其委托代理人</w:t>
      </w:r>
      <w:r>
        <w:rPr>
          <w:rFonts w:hint="eastAsia" w:ascii="宋体" w:hAnsi="宋体" w:cs="宋体"/>
          <w:color w:val="000000"/>
          <w:szCs w:val="21"/>
        </w:rPr>
        <w:t>签字,但不得超出磋商响应文件的范围或者改变磋商响应文件的实质性内容。经供应商确认后产生约束力，供应商不确认的，其磋商响应无效。</w:t>
      </w:r>
    </w:p>
    <w:p w14:paraId="5788AD52">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14:paraId="4B3EFB15">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、磋商保证金</w:t>
      </w:r>
    </w:p>
    <w:p w14:paraId="3E95E5BB">
      <w:pPr>
        <w:spacing w:line="360" w:lineRule="auto"/>
        <w:ind w:firstLine="420" w:firstLineChars="200"/>
        <w:rPr>
          <w:rFonts w:ascii="宋体" w:cs="宋体"/>
          <w:szCs w:val="21"/>
        </w:rPr>
      </w:pPr>
      <w:r>
        <w:rPr>
          <w:rFonts w:ascii="宋体" w:hAnsi="宋体" w:cs="宋体"/>
          <w:szCs w:val="21"/>
        </w:rPr>
        <w:t>14.1</w:t>
      </w:r>
      <w:r>
        <w:rPr>
          <w:rFonts w:hint="eastAsia" w:ascii="宋体" w:hAnsi="宋体" w:cs="宋体"/>
          <w:szCs w:val="21"/>
        </w:rPr>
        <w:t>、供应商必须在响应文件提交截止时间前，提交“磋商须知前附表”中约定数额的磋商保证金（以实际到账时间为准）。</w:t>
      </w:r>
    </w:p>
    <w:p w14:paraId="3B9FF0C0">
      <w:pPr>
        <w:spacing w:line="360" w:lineRule="auto"/>
        <w:ind w:firstLine="420" w:firstLineChars="200"/>
        <w:rPr>
          <w:rFonts w:ascii="宋体" w:cs="宋体"/>
          <w:szCs w:val="21"/>
        </w:rPr>
      </w:pPr>
      <w:r>
        <w:rPr>
          <w:rFonts w:ascii="宋体" w:hAnsi="宋体" w:cs="宋体"/>
          <w:szCs w:val="21"/>
        </w:rPr>
        <w:t>14.2</w:t>
      </w:r>
      <w:r>
        <w:rPr>
          <w:rFonts w:hint="eastAsia" w:ascii="宋体" w:hAnsi="宋体" w:cs="宋体"/>
          <w:szCs w:val="21"/>
        </w:rPr>
        <w:t>、对于未能按时、足额、按要求提交磋商保证金的供应商，采购单位将视其响应文件为无效响应文件。</w:t>
      </w:r>
    </w:p>
    <w:p w14:paraId="00BB3C31">
      <w:pPr>
        <w:spacing w:line="360" w:lineRule="auto"/>
        <w:ind w:left="420"/>
        <w:rPr>
          <w:rFonts w:ascii="宋体" w:cs="宋体"/>
          <w:szCs w:val="21"/>
        </w:rPr>
      </w:pPr>
      <w:r>
        <w:rPr>
          <w:rFonts w:ascii="宋体" w:hAnsi="宋体" w:cs="宋体"/>
          <w:szCs w:val="21"/>
        </w:rPr>
        <w:t>14.3</w:t>
      </w:r>
      <w:r>
        <w:rPr>
          <w:rFonts w:hint="eastAsia" w:ascii="宋体" w:hAnsi="宋体" w:cs="宋体"/>
          <w:szCs w:val="21"/>
        </w:rPr>
        <w:t>、磋商保证金的退还：</w:t>
      </w:r>
    </w:p>
    <w:p w14:paraId="48F51588">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）成交人的磋商保证金，在采购合同签订并经市公管局备案后</w:t>
      </w:r>
      <w:r>
        <w:rPr>
          <w:rFonts w:ascii="宋体" w:hAnsi="宋体" w:cs="宋体"/>
          <w:szCs w:val="21"/>
        </w:rPr>
        <w:t>3</w:t>
      </w:r>
      <w:r>
        <w:rPr>
          <w:rFonts w:hint="eastAsia" w:ascii="宋体" w:hAnsi="宋体" w:cs="宋体"/>
          <w:szCs w:val="21"/>
        </w:rPr>
        <w:t>个工作日内退还；</w:t>
      </w:r>
    </w:p>
    <w:p w14:paraId="470AB69D">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）未成交的其他成交侯选人的磋商保证金，在成交通知书发出后</w:t>
      </w:r>
      <w:r>
        <w:rPr>
          <w:rFonts w:ascii="宋体" w:hAnsi="宋体" w:cs="宋体"/>
          <w:szCs w:val="21"/>
        </w:rPr>
        <w:t>3</w:t>
      </w:r>
      <w:r>
        <w:rPr>
          <w:rFonts w:hint="eastAsia" w:ascii="宋体" w:hAnsi="宋体" w:cs="宋体"/>
          <w:szCs w:val="21"/>
        </w:rPr>
        <w:t>个工作日内退还；</w:t>
      </w:r>
    </w:p>
    <w:p w14:paraId="4D4979EE">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）非成交候选人的磋商保证金，在评标结束后</w:t>
      </w:r>
      <w:r>
        <w:rPr>
          <w:rFonts w:ascii="宋体" w:hAnsi="宋体" w:cs="宋体"/>
          <w:szCs w:val="21"/>
        </w:rPr>
        <w:t>3</w:t>
      </w:r>
      <w:r>
        <w:rPr>
          <w:rFonts w:hint="eastAsia" w:ascii="宋体" w:hAnsi="宋体" w:cs="宋体"/>
          <w:szCs w:val="21"/>
        </w:rPr>
        <w:t>个工作日内退还；</w:t>
      </w:r>
    </w:p>
    <w:p w14:paraId="6D26DA93">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）磋商失败的，在磋商失败公告后</w:t>
      </w:r>
      <w:r>
        <w:rPr>
          <w:rFonts w:ascii="宋体" w:hAnsi="宋体" w:cs="宋体"/>
          <w:szCs w:val="21"/>
        </w:rPr>
        <w:t>3</w:t>
      </w:r>
      <w:r>
        <w:rPr>
          <w:rFonts w:hint="eastAsia" w:ascii="宋体" w:hAnsi="宋体" w:cs="宋体"/>
          <w:szCs w:val="21"/>
        </w:rPr>
        <w:t>个工作日内，退还所有供应商的磋商保证金；</w:t>
      </w:r>
    </w:p>
    <w:p w14:paraId="42DF0945">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）非成交人原因导致政府采购项目未能签订合同的，在有关部门作出处理意见之日起</w:t>
      </w:r>
      <w:r>
        <w:rPr>
          <w:rFonts w:ascii="宋体" w:hAnsi="宋体" w:cs="宋体"/>
          <w:szCs w:val="21"/>
        </w:rPr>
        <w:t>3</w:t>
      </w:r>
      <w:r>
        <w:rPr>
          <w:rFonts w:hint="eastAsia" w:ascii="宋体" w:hAnsi="宋体" w:cs="宋体"/>
          <w:szCs w:val="21"/>
        </w:rPr>
        <w:t>个工作日内，退还成交人的磋商保证金；</w:t>
      </w:r>
    </w:p>
    <w:p w14:paraId="78C9D66C">
      <w:pPr>
        <w:spacing w:line="420" w:lineRule="exact"/>
        <w:ind w:firstLine="420" w:firstLineChars="200"/>
        <w:rPr>
          <w:rFonts w:ascii="宋体" w:cs="宋体"/>
          <w:b/>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）政府采购项目有质疑、投诉的，成交候选人、提出质疑的供应商及投诉人的磋商保证金在质疑、投诉处理后，按相关约定办理；其他供应商的磋商保证金在评标结束后</w:t>
      </w:r>
      <w:r>
        <w:rPr>
          <w:rFonts w:ascii="宋体" w:hAnsi="宋体" w:cs="宋体"/>
          <w:szCs w:val="21"/>
        </w:rPr>
        <w:t>3</w:t>
      </w:r>
      <w:r>
        <w:rPr>
          <w:rFonts w:hint="eastAsia" w:ascii="宋体" w:hAnsi="宋体" w:cs="宋体"/>
          <w:szCs w:val="21"/>
        </w:rPr>
        <w:t>个工作日内退还。</w:t>
      </w:r>
    </w:p>
    <w:p w14:paraId="221BBD47">
      <w:pPr>
        <w:spacing w:line="420" w:lineRule="exact"/>
        <w:ind w:firstLine="315" w:firstLineChars="150"/>
        <w:rPr>
          <w:rFonts w:ascii="宋体" w:cs="宋体"/>
          <w:szCs w:val="21"/>
        </w:rPr>
      </w:pPr>
      <w:r>
        <w:rPr>
          <w:rFonts w:ascii="宋体" w:hAnsi="宋体" w:cs="宋体"/>
          <w:szCs w:val="21"/>
        </w:rPr>
        <w:t xml:space="preserve"> 14.4</w:t>
      </w:r>
      <w:r>
        <w:rPr>
          <w:rFonts w:hint="eastAsia" w:ascii="宋体" w:hAnsi="宋体" w:cs="宋体"/>
          <w:szCs w:val="21"/>
        </w:rPr>
        <w:t>、供应商有下列情形之一的，磋商保证金不予退还,</w:t>
      </w:r>
      <w:r>
        <w:rPr>
          <w:rFonts w:hint="eastAsia" w:ascii="宋体" w:hAnsi="宋体" w:cs="宋体"/>
          <w:color w:val="000000"/>
          <w:szCs w:val="21"/>
        </w:rPr>
        <w:t xml:space="preserve"> 并记入不良行为记录</w:t>
      </w:r>
      <w:r>
        <w:rPr>
          <w:rFonts w:hint="eastAsia" w:ascii="宋体" w:hAnsi="宋体" w:cs="宋体"/>
          <w:szCs w:val="21"/>
        </w:rPr>
        <w:t>：</w:t>
      </w:r>
    </w:p>
    <w:p w14:paraId="06EB211F">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14:paraId="15BB806A">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14:paraId="02081772">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14:paraId="24ED5A68">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14:paraId="17E32B0D">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14:paraId="49777198">
      <w:pPr>
        <w:spacing w:line="360" w:lineRule="auto"/>
        <w:ind w:left="420"/>
        <w:rPr>
          <w:rFonts w:ascii="宋体" w:hAnsi="宋体"/>
          <w:szCs w:val="21"/>
        </w:rPr>
      </w:pPr>
      <w:r>
        <w:rPr>
          <w:rFonts w:hint="eastAsia" w:ascii="宋体" w:hAnsi="宋体"/>
          <w:szCs w:val="21"/>
        </w:rPr>
        <w:t xml:space="preserve">（6）提供虚假材料谋取中标、成交的； </w:t>
      </w:r>
    </w:p>
    <w:p w14:paraId="35EF9A89">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14:paraId="6C216017">
      <w:pPr>
        <w:spacing w:line="360" w:lineRule="auto"/>
        <w:ind w:firstLine="420" w:firstLineChars="200"/>
        <w:rPr>
          <w:rFonts w:ascii="宋体" w:hAnsi="宋体"/>
          <w:szCs w:val="21"/>
        </w:rPr>
      </w:pPr>
      <w:r>
        <w:rPr>
          <w:rFonts w:hint="eastAsia" w:ascii="宋体" w:hAnsi="宋体"/>
          <w:szCs w:val="21"/>
        </w:rPr>
        <w:t>（8）与采购单位、其他供应商恶意串通的；</w:t>
      </w:r>
    </w:p>
    <w:p w14:paraId="03EC1040">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14:paraId="6E052FD4">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14:paraId="75F47685">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14:paraId="10654841">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14:paraId="3E75105A">
      <w:pPr>
        <w:spacing w:line="360" w:lineRule="auto"/>
        <w:ind w:left="420"/>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w:t>
      </w:r>
      <w:r>
        <w:rPr>
          <w:rFonts w:hint="eastAsia" w:ascii="宋体" w:hAnsi="宋体"/>
          <w:szCs w:val="21"/>
          <w:highlight w:val="yellow"/>
        </w:rPr>
        <w:t>受到</w:t>
      </w:r>
      <w:r>
        <w:rPr>
          <w:rFonts w:ascii="宋体" w:hAnsi="宋体"/>
          <w:szCs w:val="21"/>
          <w:highlight w:val="yellow"/>
        </w:rPr>
        <w:t>财政部门依法</w:t>
      </w:r>
      <w:r>
        <w:rPr>
          <w:rFonts w:hint="eastAsia" w:ascii="宋体" w:hAnsi="宋体"/>
          <w:szCs w:val="21"/>
          <w:highlight w:val="yellow"/>
        </w:rPr>
        <w:t>作出的</w:t>
      </w:r>
      <w:r>
        <w:rPr>
          <w:rFonts w:ascii="宋体" w:hAnsi="宋体"/>
          <w:szCs w:val="21"/>
          <w:highlight w:val="yellow"/>
        </w:rPr>
        <w:t>禁止参加政府采购活动</w:t>
      </w:r>
      <w:r>
        <w:rPr>
          <w:rFonts w:hint="eastAsia" w:ascii="宋体" w:hAnsi="宋体"/>
          <w:szCs w:val="21"/>
          <w:highlight w:val="yellow"/>
        </w:rPr>
        <w:t>且在有效期内的</w:t>
      </w:r>
      <w:r>
        <w:rPr>
          <w:rFonts w:ascii="宋体" w:hAnsi="宋体"/>
          <w:szCs w:val="21"/>
          <w:highlight w:val="yellow"/>
        </w:rPr>
        <w:t>行政处罚</w:t>
      </w:r>
      <w:r>
        <w:rPr>
          <w:rFonts w:hint="eastAsia" w:ascii="宋体" w:hAnsi="宋体"/>
          <w:szCs w:val="21"/>
          <w:highlight w:val="yellow"/>
        </w:rPr>
        <w:t>；</w:t>
      </w:r>
    </w:p>
    <w:p w14:paraId="2D001744">
      <w:pPr>
        <w:spacing w:line="360" w:lineRule="auto"/>
        <w:ind w:firstLine="420" w:firstLineChars="200"/>
        <w:rPr>
          <w:rFonts w:ascii="宋体" w:cs="宋体"/>
          <w:szCs w:val="21"/>
        </w:rPr>
      </w:pPr>
      <w:r>
        <w:rPr>
          <w:rFonts w:hint="eastAsia" w:ascii="宋体" w:hAnsi="宋体"/>
          <w:szCs w:val="21"/>
        </w:rPr>
        <w:t>（1</w:t>
      </w:r>
      <w:r>
        <w:rPr>
          <w:rFonts w:ascii="宋体" w:hAnsi="宋体"/>
          <w:szCs w:val="21"/>
        </w:rPr>
        <w:t>4</w:t>
      </w:r>
      <w:r>
        <w:rPr>
          <w:rFonts w:hint="eastAsia" w:ascii="宋体" w:hAnsi="宋体"/>
          <w:szCs w:val="21"/>
        </w:rPr>
        <w:t>）法律、法规约定及磋商文件约定的其他情形</w:t>
      </w:r>
      <w:r>
        <w:rPr>
          <w:rFonts w:hint="eastAsia" w:ascii="宋体" w:hAnsi="宋体" w:cs="宋体"/>
          <w:szCs w:val="21"/>
        </w:rPr>
        <w:t>。</w:t>
      </w:r>
    </w:p>
    <w:p w14:paraId="54F2B09C">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供应商上述行为给采购人造成的损失超过磋商保证金数额的，供应商应当对超过部分予以赔偿。</w:t>
      </w:r>
    </w:p>
    <w:p w14:paraId="0B93C932">
      <w:pPr>
        <w:spacing w:line="360" w:lineRule="auto"/>
        <w:ind w:firstLine="420" w:firstLineChars="200"/>
        <w:rPr>
          <w:rFonts w:ascii="宋体" w:hAnsi="宋体"/>
          <w:szCs w:val="21"/>
        </w:rPr>
      </w:pPr>
      <w:r>
        <w:rPr>
          <w:rFonts w:hint="eastAsia" w:ascii="宋体" w:hAnsi="宋体"/>
          <w:szCs w:val="21"/>
        </w:rPr>
        <w:t>14.5、有下列情形之一的，视为供应商串通投标，其磋商响应无效：</w:t>
      </w:r>
    </w:p>
    <w:p w14:paraId="7D480772">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14:paraId="266ACA95">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14:paraId="25A981CA">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14:paraId="73C2E5CB">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14:paraId="3E661576">
      <w:pPr>
        <w:spacing w:line="360" w:lineRule="auto"/>
        <w:ind w:firstLine="420" w:firstLineChars="200"/>
        <w:rPr>
          <w:rFonts w:ascii="宋体" w:hAnsi="宋体"/>
          <w:szCs w:val="21"/>
        </w:rPr>
      </w:pPr>
      <w:r>
        <w:rPr>
          <w:rFonts w:hint="eastAsia" w:ascii="宋体" w:hAnsi="宋体"/>
          <w:szCs w:val="21"/>
        </w:rPr>
        <w:t>（5）不同供应商的磋商响应文件相互混装；</w:t>
      </w:r>
    </w:p>
    <w:p w14:paraId="2CED918E">
      <w:pPr>
        <w:spacing w:line="360" w:lineRule="auto"/>
        <w:ind w:firstLine="420" w:firstLineChars="200"/>
        <w:rPr>
          <w:rFonts w:ascii="宋体" w:hAnsi="宋体"/>
          <w:szCs w:val="21"/>
        </w:rPr>
      </w:pPr>
      <w:r>
        <w:rPr>
          <w:rFonts w:hint="eastAsia" w:ascii="宋体" w:hAnsi="宋体"/>
          <w:szCs w:val="21"/>
        </w:rPr>
        <w:t>（6）不同供应商的磋商保证金从同一单位或者个人的账户转出。</w:t>
      </w:r>
    </w:p>
    <w:p w14:paraId="0E44A002">
      <w:pPr>
        <w:spacing w:line="360" w:lineRule="auto"/>
        <w:ind w:firstLine="420" w:firstLineChars="200"/>
        <w:rPr>
          <w:rFonts w:ascii="宋体" w:hAnsi="宋体"/>
          <w:b/>
          <w:szCs w:val="21"/>
        </w:rPr>
      </w:pPr>
      <w:r>
        <w:rPr>
          <w:rFonts w:ascii="宋体" w:hAnsi="宋体" w:cs="宋体"/>
          <w:szCs w:val="21"/>
        </w:rPr>
        <w:t>14.6</w:t>
      </w:r>
      <w:r>
        <w:rPr>
          <w:rFonts w:hint="eastAsia" w:ascii="宋体" w:hAnsi="宋体" w:cs="宋体"/>
          <w:szCs w:val="21"/>
        </w:rPr>
        <w:t>、</w:t>
      </w:r>
      <w:r>
        <w:rPr>
          <w:rFonts w:hint="eastAsia" w:ascii="宋体" w:hAnsi="宋体"/>
          <w:b/>
          <w:szCs w:val="21"/>
        </w:rPr>
        <w:t>供应商在本项目招标过程中有下列行为之一的，成交无效，给采购人造成的损失超过磋商保证金数额的，供应商还应对超过部分予以赔偿。构成犯罪的，依法追究刑事责任。</w:t>
      </w:r>
    </w:p>
    <w:p w14:paraId="5653FDB9">
      <w:pPr>
        <w:widowControl/>
        <w:spacing w:line="500" w:lineRule="exact"/>
        <w:ind w:firstLine="420" w:firstLineChars="200"/>
        <w:jc w:val="left"/>
      </w:pPr>
      <w:r>
        <w:rPr>
          <w:rFonts w:hint="eastAsia"/>
        </w:rPr>
        <w:t>（1）成交后无正当理由不与采购单位签订合同的；</w:t>
      </w:r>
    </w:p>
    <w:p w14:paraId="4207AC02">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14:paraId="302A9277">
      <w:pPr>
        <w:widowControl/>
        <w:spacing w:line="500" w:lineRule="exact"/>
        <w:ind w:firstLine="420" w:firstLineChars="200"/>
        <w:jc w:val="left"/>
      </w:pPr>
      <w:r>
        <w:rPr>
          <w:rFonts w:hint="eastAsia"/>
        </w:rPr>
        <w:t>（3）将成交项目转让给他人，或在响应文件中未说明，将成交项目分包给他人的；</w:t>
      </w:r>
    </w:p>
    <w:p w14:paraId="4809FE22">
      <w:pPr>
        <w:spacing w:line="360" w:lineRule="auto"/>
        <w:ind w:firstLine="420" w:firstLineChars="200"/>
      </w:pPr>
      <w:r>
        <w:rPr>
          <w:rFonts w:hint="eastAsia"/>
        </w:rPr>
        <w:t>（4）</w:t>
      </w:r>
      <w:r>
        <w:rPr>
          <w:rFonts w:hint="eastAsia" w:ascii="宋体" w:hAnsi="宋体"/>
          <w:szCs w:val="21"/>
        </w:rPr>
        <w:t>供应商相互串通或者与采购人串通的；</w:t>
      </w:r>
    </w:p>
    <w:p w14:paraId="3A6D8A3B">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14:paraId="535430E3">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14:paraId="659A98B3">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14:paraId="546F6D38">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14:paraId="16EE95C8">
      <w:pPr>
        <w:spacing w:line="360" w:lineRule="auto"/>
        <w:ind w:firstLine="422" w:firstLineChars="200"/>
        <w:outlineLvl w:val="3"/>
        <w:rPr>
          <w:rFonts w:ascii="宋体" w:cs="宋体"/>
          <w:b/>
          <w:szCs w:val="21"/>
        </w:rPr>
      </w:pPr>
      <w:r>
        <w:rPr>
          <w:rFonts w:ascii="宋体" w:hAnsi="宋体" w:cs="宋体"/>
          <w:b/>
          <w:szCs w:val="21"/>
        </w:rPr>
        <w:t>15</w:t>
      </w:r>
      <w:r>
        <w:rPr>
          <w:rFonts w:hint="eastAsia" w:ascii="宋体" w:hAnsi="宋体" w:cs="宋体"/>
          <w:b/>
          <w:szCs w:val="21"/>
        </w:rPr>
        <w:t>、磋商有效期</w:t>
      </w:r>
    </w:p>
    <w:p w14:paraId="15052F92">
      <w:pPr>
        <w:spacing w:line="360" w:lineRule="auto"/>
        <w:ind w:firstLine="420" w:firstLineChars="200"/>
        <w:outlineLvl w:val="4"/>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14:paraId="15C59357">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14:paraId="31F4F101">
      <w:pPr>
        <w:spacing w:line="360" w:lineRule="auto"/>
        <w:ind w:firstLine="420" w:firstLineChars="200"/>
        <w:outlineLvl w:val="4"/>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14:paraId="69543FE2">
      <w:pPr>
        <w:spacing w:line="360" w:lineRule="auto"/>
        <w:ind w:firstLine="420" w:firstLineChars="200"/>
        <w:rPr>
          <w:rFonts w:ascii="宋体" w:hAnsi="宋体" w:cs="宋体"/>
          <w:szCs w:val="21"/>
        </w:rPr>
      </w:pPr>
      <w:r>
        <w:rPr>
          <w:rFonts w:ascii="宋体" w:hAnsi="宋体" w:cs="宋体"/>
          <w:szCs w:val="21"/>
        </w:rPr>
        <w:t>15.4</w:t>
      </w:r>
      <w:r>
        <w:rPr>
          <w:rFonts w:hint="eastAsia" w:ascii="宋体" w:hAnsi="宋体" w:cs="宋体"/>
          <w:szCs w:val="21"/>
        </w:rPr>
        <w:t xml:space="preserve">、在特殊情况下，采购单位可于原磋商有效期满之前，向成交候选人提出延长磋商有效期的要求。成交候选人可以拒绝采购单位的这种要求，且不影响其磋商保证金的退还，  </w:t>
      </w:r>
    </w:p>
    <w:p w14:paraId="72631CC2">
      <w:pPr>
        <w:spacing w:line="360" w:lineRule="auto"/>
        <w:rPr>
          <w:rFonts w:ascii="宋体" w:cs="宋体"/>
          <w:szCs w:val="21"/>
        </w:rPr>
      </w:pPr>
      <w:r>
        <w:rPr>
          <w:rFonts w:hint="eastAsia" w:ascii="宋体" w:hAnsi="宋体" w:cs="宋体"/>
          <w:szCs w:val="21"/>
        </w:rPr>
        <w:t>但是对拒绝延长磋商有效期的成交候选人，采购单位有权利拒绝其响应文件。同意延长磋商有效期的成交候选人既不能要求也不允许修改磋商文件和其响应文件所有内容。有关磋商保证金的约定，在延长的磋商有效期内继续有效。提出磋商有效期的延长要求和成交候选人对该要求的答复均须采用书面形式。</w:t>
      </w:r>
    </w:p>
    <w:p w14:paraId="5793CEA4">
      <w:pPr>
        <w:pStyle w:val="30"/>
        <w:spacing w:line="360" w:lineRule="exact"/>
        <w:ind w:firstLine="422" w:firstLineChars="200"/>
        <w:outlineLvl w:val="3"/>
        <w:rPr>
          <w:rFonts w:hAnsi="宋体" w:cs="宋体"/>
          <w:b/>
        </w:rPr>
      </w:pPr>
      <w:r>
        <w:rPr>
          <w:rFonts w:hAnsi="宋体" w:cs="宋体"/>
          <w:b/>
        </w:rPr>
        <w:t>16</w:t>
      </w:r>
      <w:r>
        <w:rPr>
          <w:rFonts w:hint="eastAsia" w:hAnsi="宋体" w:cs="宋体"/>
          <w:b/>
        </w:rPr>
        <w:t>、响应文件的签署</w:t>
      </w:r>
    </w:p>
    <w:p w14:paraId="2AF0F3F3">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14:paraId="207A2791">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14:paraId="07A014DE">
      <w:pPr>
        <w:spacing w:line="360" w:lineRule="auto"/>
        <w:ind w:firstLine="420" w:firstLineChars="200"/>
        <w:outlineLvl w:val="4"/>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14:paraId="2DA92C96">
      <w:pPr>
        <w:spacing w:line="360" w:lineRule="auto"/>
        <w:ind w:firstLine="420" w:firstLineChars="200"/>
        <w:rPr>
          <w:rFonts w:hAnsi="宋体" w:cs="宋体"/>
          <w:spacing w:val="-2"/>
        </w:rPr>
      </w:pPr>
      <w:r>
        <w:rPr>
          <w:rFonts w:ascii="宋体" w:hAnsi="宋体" w:cs="宋体"/>
          <w:szCs w:val="21"/>
        </w:rPr>
        <w:t>16.4</w:t>
      </w:r>
      <w:r>
        <w:rPr>
          <w:rFonts w:hint="eastAsia" w:ascii="宋体" w:hAnsi="宋体" w:cs="宋体"/>
          <w:szCs w:val="21"/>
        </w:rPr>
        <w:t>、</w:t>
      </w:r>
      <w:bookmarkStart w:id="125" w:name="_Toc11556"/>
      <w:bookmarkStart w:id="126" w:name="_Toc476584424"/>
      <w:r>
        <w:rPr>
          <w:rFonts w:hint="eastAsia" w:hAnsi="宋体" w:cs="宋体"/>
          <w:b/>
        </w:rPr>
        <w:t>响应文件封面、磋商响应函</w:t>
      </w:r>
      <w:r>
        <w:rPr>
          <w:rFonts w:hint="eastAsia" w:hAnsi="宋体" w:cs="宋体"/>
          <w:b/>
          <w:spacing w:val="-2"/>
        </w:rPr>
        <w:t>、服务报价表、服务内容及质量要求响应表</w:t>
      </w:r>
      <w:r>
        <w:rPr>
          <w:rFonts w:hint="eastAsia" w:hAnsi="宋体" w:cs="宋体"/>
          <w:b/>
        </w:rPr>
        <w:t>均应加盖供应商公章并经法定代表人盖章或委托代理人签字或加盖印章。响应</w:t>
      </w:r>
      <w:r>
        <w:rPr>
          <w:rFonts w:hint="eastAsia" w:hAnsi="宋体" w:cs="宋体"/>
          <w:b/>
          <w:spacing w:val="-2"/>
        </w:rPr>
        <w:t>文件封面、磋商响应函、服务报价表、服务内容及质量要求响应表不符合磋商文件要求的，视为无效标。</w:t>
      </w:r>
      <w:r>
        <w:rPr>
          <w:rFonts w:hint="eastAsia" w:hAnsi="宋体" w:cs="宋体"/>
        </w:rPr>
        <w:t>由委托代理人签字或盖章的，在响应文件中须同时提交法定代表人授权委托书。法定代表人授权委托书格式、签字</w:t>
      </w:r>
      <w:r>
        <w:rPr>
          <w:rFonts w:hint="eastAsia" w:hAnsi="宋体" w:cs="宋体"/>
          <w:spacing w:val="-2"/>
        </w:rPr>
        <w:t>盖章及内容均应符合磋商文件要求，否则</w:t>
      </w:r>
      <w:r>
        <w:rPr>
          <w:rFonts w:hint="eastAsia" w:hAnsi="宋体" w:cs="宋体"/>
        </w:rPr>
        <w:t>法定代表人授权委托书无效</w:t>
      </w:r>
      <w:r>
        <w:rPr>
          <w:rFonts w:hint="eastAsia" w:hAnsi="宋体" w:cs="宋体"/>
          <w:spacing w:val="-2"/>
        </w:rPr>
        <w:t>。</w:t>
      </w:r>
    </w:p>
    <w:p w14:paraId="63C4F3D0">
      <w:pPr>
        <w:spacing w:line="360" w:lineRule="auto"/>
        <w:ind w:firstLine="420" w:firstLineChars="200"/>
        <w:outlineLvl w:val="2"/>
        <w:rPr>
          <w:rFonts w:cs="宋体"/>
        </w:rPr>
      </w:pPr>
      <w:bookmarkStart w:id="127" w:name="_Toc17305"/>
      <w:bookmarkStart w:id="128" w:name="_Toc16524"/>
      <w:r>
        <w:rPr>
          <w:rFonts w:hint="eastAsia" w:cs="宋体"/>
        </w:rPr>
        <w:t>四、响应文件的</w:t>
      </w:r>
      <w:bookmarkEnd w:id="125"/>
      <w:bookmarkEnd w:id="126"/>
      <w:r>
        <w:rPr>
          <w:rFonts w:hint="eastAsia" w:cs="宋体"/>
        </w:rPr>
        <w:t>提交</w:t>
      </w:r>
      <w:bookmarkEnd w:id="127"/>
      <w:bookmarkEnd w:id="128"/>
    </w:p>
    <w:p w14:paraId="644A8D08">
      <w:pPr>
        <w:spacing w:line="360" w:lineRule="auto"/>
        <w:ind w:firstLine="422" w:firstLineChars="200"/>
        <w:outlineLvl w:val="3"/>
        <w:rPr>
          <w:rFonts w:ascii="宋体" w:hAnsi="宋体" w:cs="宋体"/>
          <w:b/>
          <w:szCs w:val="21"/>
        </w:rPr>
      </w:pPr>
      <w:r>
        <w:rPr>
          <w:rFonts w:ascii="宋体" w:hAnsi="宋体" w:cs="宋体"/>
          <w:b/>
          <w:szCs w:val="21"/>
        </w:rPr>
        <w:t>17</w:t>
      </w:r>
      <w:r>
        <w:rPr>
          <w:rFonts w:hint="eastAsia" w:ascii="宋体" w:hAnsi="宋体" w:cs="宋体"/>
          <w:b/>
          <w:szCs w:val="21"/>
        </w:rPr>
        <w:t>、提交说明</w:t>
      </w:r>
    </w:p>
    <w:p w14:paraId="0A316312">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14:paraId="654C5283">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17.2、磋商响应文件电子光盘的密封和标记。</w:t>
      </w:r>
    </w:p>
    <w:p w14:paraId="2F8369B3">
      <w:pPr>
        <w:spacing w:line="360" w:lineRule="auto"/>
        <w:ind w:firstLine="420" w:firstLineChars="200"/>
        <w:rPr>
          <w:rFonts w:ascii="宋体" w:hAnsi="宋体" w:cs="宋体"/>
          <w:color w:val="000000"/>
          <w:szCs w:val="21"/>
        </w:rPr>
      </w:pPr>
      <w:r>
        <w:rPr>
          <w:rFonts w:hint="eastAsia" w:ascii="宋体" w:hAnsi="宋体" w:cs="宋体"/>
          <w:color w:val="000000"/>
          <w:szCs w:val="21"/>
        </w:rPr>
        <w:t>17.2.1、供应商应将电子光盘装于一个袋内，包装密封，并于密封袋上加盖供应商公章。</w:t>
      </w:r>
    </w:p>
    <w:p w14:paraId="511536A8">
      <w:pPr>
        <w:spacing w:line="360" w:lineRule="auto"/>
        <w:ind w:firstLine="420" w:firstLineChars="200"/>
        <w:rPr>
          <w:rFonts w:ascii="宋体" w:hAnsi="宋体" w:cs="宋体"/>
          <w:color w:val="000000"/>
          <w:szCs w:val="21"/>
        </w:rPr>
      </w:pPr>
      <w:r>
        <w:rPr>
          <w:rFonts w:hint="eastAsia" w:ascii="宋体" w:hAnsi="宋体" w:cs="宋体"/>
          <w:color w:val="000000"/>
          <w:szCs w:val="21"/>
        </w:rPr>
        <w:t>17.2.2、密封袋上应写明：</w:t>
      </w:r>
    </w:p>
    <w:p w14:paraId="5E9213C6">
      <w:pPr>
        <w:spacing w:line="360" w:lineRule="auto"/>
        <w:ind w:firstLine="420" w:firstLineChars="200"/>
        <w:rPr>
          <w:rFonts w:ascii="宋体" w:hAnsi="宋体" w:cs="宋体"/>
          <w:color w:val="000000"/>
          <w:szCs w:val="21"/>
        </w:rPr>
      </w:pPr>
      <w:r>
        <w:rPr>
          <w:rFonts w:hint="eastAsia" w:ascii="宋体" w:hAnsi="宋体" w:cs="宋体"/>
          <w:color w:val="000000"/>
          <w:szCs w:val="21"/>
        </w:rPr>
        <w:t>项目名称、</w:t>
      </w:r>
    </w:p>
    <w:p w14:paraId="4B9E05F5">
      <w:pPr>
        <w:spacing w:line="360" w:lineRule="auto"/>
        <w:ind w:firstLine="420" w:firstLineChars="200"/>
        <w:rPr>
          <w:rFonts w:ascii="宋体" w:hAnsi="宋体" w:cs="宋体"/>
          <w:color w:val="000000"/>
          <w:szCs w:val="21"/>
        </w:rPr>
      </w:pPr>
      <w:r>
        <w:rPr>
          <w:rFonts w:hint="eastAsia" w:ascii="宋体" w:hAnsi="宋体" w:cs="宋体"/>
          <w:color w:val="000000"/>
          <w:szCs w:val="21"/>
        </w:rPr>
        <w:t>采购人名称、</w:t>
      </w:r>
    </w:p>
    <w:p w14:paraId="1CE6C859">
      <w:pPr>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供应商名称（加盖供应商公章）。</w:t>
      </w:r>
    </w:p>
    <w:p w14:paraId="11379D43">
      <w:pPr>
        <w:spacing w:line="360" w:lineRule="auto"/>
        <w:ind w:firstLine="420" w:firstLineChars="200"/>
        <w:rPr>
          <w:rFonts w:ascii="宋体" w:hAnsi="宋体" w:cs="宋体"/>
          <w:color w:val="000000"/>
          <w:szCs w:val="21"/>
        </w:rPr>
      </w:pPr>
      <w:r>
        <w:rPr>
          <w:rFonts w:hint="eastAsia" w:ascii="宋体" w:hAnsi="宋体" w:cs="宋体"/>
          <w:color w:val="000000"/>
          <w:szCs w:val="21"/>
        </w:rPr>
        <w:t>17.2.3、供应商须按磋商须知前附表要求提交电子光盘。</w:t>
      </w:r>
    </w:p>
    <w:p w14:paraId="48675B3B">
      <w:pPr>
        <w:spacing w:line="360" w:lineRule="auto"/>
        <w:ind w:firstLine="420" w:firstLineChars="200"/>
        <w:rPr>
          <w:rFonts w:ascii="宋体" w:hAnsi="宋体" w:cs="宋体"/>
          <w:color w:val="000000"/>
          <w:szCs w:val="21"/>
        </w:rPr>
      </w:pPr>
      <w:r>
        <w:rPr>
          <w:rFonts w:hint="eastAsia" w:ascii="宋体" w:hAnsi="宋体" w:cs="宋体"/>
          <w:color w:val="000000"/>
          <w:szCs w:val="21"/>
        </w:rPr>
        <w:t>17.3、未按磋商须知要求上传、提交、密封和标记的磋商响应文件，将不被接受。</w:t>
      </w:r>
    </w:p>
    <w:p w14:paraId="46977578">
      <w:pPr>
        <w:spacing w:line="360" w:lineRule="auto"/>
        <w:ind w:firstLine="422" w:firstLineChars="200"/>
        <w:outlineLvl w:val="3"/>
        <w:rPr>
          <w:rFonts w:ascii="宋体" w:cs="宋体"/>
          <w:b/>
          <w:szCs w:val="21"/>
        </w:rPr>
      </w:pPr>
      <w:r>
        <w:rPr>
          <w:rFonts w:ascii="宋体" w:hAnsi="宋体" w:cs="宋体"/>
          <w:b/>
          <w:szCs w:val="21"/>
        </w:rPr>
        <w:t>18</w:t>
      </w:r>
      <w:r>
        <w:rPr>
          <w:rFonts w:hint="eastAsia" w:ascii="宋体" w:hAnsi="宋体" w:cs="宋体"/>
          <w:b/>
          <w:szCs w:val="21"/>
        </w:rPr>
        <w:t>、磋商时间</w:t>
      </w:r>
    </w:p>
    <w:p w14:paraId="3A6FA0C8">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18.1、供应商应在磋商须知前附表中约定的提交响应文件截止时间前将加密电子磋商响应文件（.AQTF格式）上传，并将电子光盘（</w:t>
      </w:r>
      <w:r>
        <w:rPr>
          <w:rFonts w:hint="eastAsia" w:ascii="宋体" w:hAnsi="宋体" w:cs="宋体"/>
          <w:color w:val="000000"/>
          <w:kern w:val="0"/>
          <w:szCs w:val="21"/>
        </w:rPr>
        <w:t>磋商响应文件非加密版.nAQTF格式</w:t>
      </w:r>
      <w:r>
        <w:rPr>
          <w:rFonts w:hint="eastAsia" w:ascii="宋体" w:hAnsi="宋体" w:cs="宋体"/>
          <w:color w:val="000000"/>
          <w:szCs w:val="21"/>
        </w:rPr>
        <w:t>）提交至指定地点。逾期上传、送达或者未按要求送达指定地点的磋商响应文件，采购单位不予受理。</w:t>
      </w:r>
    </w:p>
    <w:p w14:paraId="1AFE3EAB">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14:paraId="052EAE04">
      <w:pPr>
        <w:spacing w:line="360" w:lineRule="auto"/>
        <w:ind w:firstLine="422" w:firstLineChars="200"/>
        <w:outlineLvl w:val="3"/>
        <w:rPr>
          <w:rFonts w:ascii="宋体" w:cs="宋体"/>
          <w:b/>
          <w:szCs w:val="21"/>
        </w:rPr>
      </w:pPr>
      <w:r>
        <w:rPr>
          <w:rFonts w:ascii="宋体" w:hAnsi="宋体" w:cs="宋体"/>
          <w:b/>
          <w:szCs w:val="21"/>
        </w:rPr>
        <w:t>19</w:t>
      </w:r>
      <w:r>
        <w:rPr>
          <w:rFonts w:hint="eastAsia" w:ascii="宋体" w:hAnsi="宋体" w:cs="宋体"/>
          <w:b/>
          <w:szCs w:val="21"/>
        </w:rPr>
        <w:t>、响应文件的修改与撤回</w:t>
      </w:r>
    </w:p>
    <w:p w14:paraId="7837E3A1">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14:paraId="1C9948F5">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14:paraId="7255745B">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14:paraId="0CE8FF79">
      <w:pPr>
        <w:pStyle w:val="8"/>
        <w:spacing w:line="360" w:lineRule="auto"/>
        <w:ind w:firstLine="413" w:firstLineChars="196"/>
        <w:rPr>
          <w:rFonts w:cs="宋体"/>
        </w:rPr>
      </w:pPr>
      <w:bookmarkStart w:id="129" w:name="_Toc476584425"/>
      <w:bookmarkStart w:id="130" w:name="_Toc22066"/>
      <w:bookmarkStart w:id="131" w:name="_Toc19303"/>
      <w:bookmarkStart w:id="132" w:name="_Toc855"/>
      <w:r>
        <w:rPr>
          <w:rFonts w:hint="eastAsia" w:cs="宋体"/>
        </w:rPr>
        <w:t>五、</w:t>
      </w:r>
      <w:bookmarkEnd w:id="129"/>
      <w:bookmarkEnd w:id="130"/>
      <w:r>
        <w:rPr>
          <w:rFonts w:hint="eastAsia" w:cs="宋体"/>
        </w:rPr>
        <w:t>磋商</w:t>
      </w:r>
      <w:bookmarkEnd w:id="131"/>
      <w:bookmarkEnd w:id="132"/>
    </w:p>
    <w:p w14:paraId="4FB2E9BF">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采购单位将在“磋商须知前附表”约定的时间和地点磋商，</w:t>
      </w:r>
      <w:r>
        <w:rPr>
          <w:rFonts w:hint="eastAsia" w:ascii="宋体" w:hAnsi="宋体"/>
          <w:szCs w:val="21"/>
        </w:rPr>
        <w:t>并邀请监督人员、</w:t>
      </w:r>
      <w:r>
        <w:rPr>
          <w:rFonts w:hint="eastAsia" w:ascii="宋体" w:hAnsi="宋体" w:cs="宋体"/>
          <w:szCs w:val="21"/>
        </w:rPr>
        <w:t>所有供应商的法定代表人或其委托代理人按时参加。</w:t>
      </w:r>
    </w:p>
    <w:p w14:paraId="45EC360B">
      <w:pPr>
        <w:spacing w:line="360" w:lineRule="auto"/>
        <w:ind w:firstLine="422" w:firstLineChars="200"/>
        <w:outlineLvl w:val="3"/>
        <w:rPr>
          <w:rFonts w:ascii="宋体" w:cs="宋体"/>
          <w:b/>
          <w:szCs w:val="21"/>
        </w:rPr>
      </w:pPr>
      <w:r>
        <w:rPr>
          <w:rFonts w:ascii="宋体" w:hAnsi="宋体" w:cs="宋体"/>
          <w:b/>
          <w:szCs w:val="21"/>
        </w:rPr>
        <w:t>21</w:t>
      </w:r>
      <w:r>
        <w:rPr>
          <w:rFonts w:hint="eastAsia" w:ascii="宋体" w:hAnsi="宋体" w:cs="宋体"/>
          <w:b/>
          <w:szCs w:val="21"/>
        </w:rPr>
        <w:t>、开标程序</w:t>
      </w:r>
    </w:p>
    <w:p w14:paraId="331BE75F">
      <w:pPr>
        <w:pStyle w:val="30"/>
        <w:spacing w:line="480" w:lineRule="exact"/>
        <w:ind w:firstLine="420" w:firstLineChars="200"/>
        <w:outlineLvl w:val="4"/>
        <w:rPr>
          <w:rFonts w:hAnsi="宋体"/>
        </w:rPr>
      </w:pPr>
      <w:r>
        <w:rPr>
          <w:rFonts w:hAnsi="宋体"/>
        </w:rPr>
        <w:t>21.1</w:t>
      </w:r>
      <w:r>
        <w:rPr>
          <w:rFonts w:hint="eastAsia" w:hAnsi="宋体"/>
        </w:rPr>
        <w:t>磋商由采购单位代表主持，主持人按下列程序进行：</w:t>
      </w:r>
    </w:p>
    <w:p w14:paraId="0B0261D4">
      <w:pPr>
        <w:pStyle w:val="30"/>
        <w:spacing w:line="480" w:lineRule="exact"/>
        <w:ind w:left="420" w:leftChars="200"/>
        <w:rPr>
          <w:rFonts w:hAnsi="宋体" w:cs="宋体"/>
          <w:color w:val="000000"/>
        </w:rPr>
      </w:pPr>
      <w:r>
        <w:rPr>
          <w:rFonts w:hAnsi="宋体"/>
        </w:rPr>
        <w:t>21.1.1</w:t>
      </w:r>
      <w:r>
        <w:rPr>
          <w:rFonts w:hint="eastAsia" w:hAnsi="宋体" w:cs="宋体"/>
          <w:color w:val="000000"/>
        </w:rPr>
        <w:t>宣布项目名称、介绍参会人员；</w:t>
      </w:r>
    </w:p>
    <w:p w14:paraId="157BD0BE">
      <w:pPr>
        <w:pStyle w:val="30"/>
        <w:spacing w:line="480" w:lineRule="exact"/>
        <w:ind w:left="420" w:leftChars="200"/>
        <w:rPr>
          <w:rFonts w:hAnsi="宋体"/>
        </w:rPr>
      </w:pPr>
      <w:r>
        <w:rPr>
          <w:rFonts w:hint="eastAsia" w:hAnsi="宋体" w:cs="宋体"/>
          <w:color w:val="000000"/>
        </w:rPr>
        <w:t>21.1.2</w:t>
      </w:r>
      <w:r>
        <w:rPr>
          <w:rFonts w:hint="eastAsia" w:hAnsi="宋体"/>
        </w:rPr>
        <w:t>宣布磋商纪律；</w:t>
      </w:r>
    </w:p>
    <w:p w14:paraId="4036BAB6">
      <w:pPr>
        <w:pStyle w:val="30"/>
        <w:spacing w:line="480" w:lineRule="exact"/>
        <w:ind w:left="420" w:leftChars="200"/>
        <w:rPr>
          <w:rFonts w:hAnsi="宋体"/>
        </w:rPr>
      </w:pPr>
      <w:r>
        <w:rPr>
          <w:rFonts w:hAnsi="宋体"/>
        </w:rPr>
        <w:t>21.1.</w:t>
      </w:r>
      <w:r>
        <w:rPr>
          <w:rFonts w:hint="eastAsia" w:hAnsi="宋体"/>
        </w:rPr>
        <w:t>3查验供应商相关证件资料并由查验人宣布查验结果；</w:t>
      </w:r>
    </w:p>
    <w:p w14:paraId="0A7B5D70">
      <w:pPr>
        <w:pStyle w:val="30"/>
        <w:spacing w:line="480" w:lineRule="exact"/>
        <w:ind w:left="420" w:leftChars="200"/>
        <w:rPr>
          <w:rFonts w:hAnsi="宋体"/>
        </w:rPr>
      </w:pPr>
      <w:r>
        <w:rPr>
          <w:rFonts w:hAnsi="宋体"/>
        </w:rPr>
        <w:t>21.1.</w:t>
      </w:r>
      <w:r>
        <w:rPr>
          <w:rFonts w:hint="eastAsia" w:hAnsi="宋体"/>
        </w:rPr>
        <w:t>4由各供应商互相检查响应文件的密封（加密）情况，并确认供应商是否存在异议；</w:t>
      </w:r>
    </w:p>
    <w:p w14:paraId="70603CB0">
      <w:pPr>
        <w:widowControl/>
        <w:spacing w:line="500" w:lineRule="exact"/>
        <w:ind w:firstLine="420" w:firstLineChars="200"/>
        <w:jc w:val="left"/>
        <w:rPr>
          <w:rFonts w:ascii="宋体" w:hAnsi="宋体" w:cs="宋体"/>
          <w:color w:val="000000"/>
          <w:szCs w:val="21"/>
        </w:rPr>
      </w:pPr>
      <w:r>
        <w:rPr>
          <w:rFonts w:ascii="宋体" w:hAnsi="宋体" w:cs="Courier New"/>
          <w:szCs w:val="21"/>
        </w:rPr>
        <w:t>21.1.</w:t>
      </w:r>
      <w:r>
        <w:rPr>
          <w:rFonts w:hint="eastAsia" w:ascii="宋体" w:hAnsi="宋体" w:cs="Courier New"/>
          <w:szCs w:val="21"/>
        </w:rPr>
        <w:t>5</w:t>
      </w:r>
      <w:r>
        <w:rPr>
          <w:rFonts w:hint="eastAsia" w:ascii="宋体" w:hAnsi="宋体" w:cs="宋体"/>
          <w:color w:val="000000"/>
          <w:szCs w:val="21"/>
        </w:rPr>
        <w:t>各供应商在解密开始时间后分别在5分钟内完成磋商响应文件的解密工作；</w:t>
      </w:r>
    </w:p>
    <w:p w14:paraId="1F4B20ED">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21.1.6采购单位解密；　</w:t>
      </w:r>
    </w:p>
    <w:p w14:paraId="658E2178">
      <w:pPr>
        <w:pStyle w:val="30"/>
        <w:spacing w:line="480" w:lineRule="exact"/>
        <w:ind w:left="420" w:leftChars="200"/>
        <w:rPr>
          <w:rFonts w:hAnsi="宋体"/>
        </w:rPr>
      </w:pPr>
      <w:r>
        <w:rPr>
          <w:rFonts w:hint="eastAsia" w:hAnsi="宋体" w:cs="宋体"/>
          <w:color w:val="000000"/>
        </w:rPr>
        <w:t>21.1.7依次当众唱标，公布供应商名称、磋商响应首轮报价及磋商响应函其他内容，并记录在案；</w:t>
      </w:r>
      <w:r>
        <w:rPr>
          <w:rFonts w:hint="eastAsia" w:hAnsi="宋体" w:cs="宋体"/>
          <w:color w:val="000000"/>
        </w:rPr>
        <w:cr/>
      </w:r>
      <w:r>
        <w:rPr>
          <w:rFonts w:hAnsi="宋体"/>
        </w:rPr>
        <w:t>21.1.</w:t>
      </w:r>
      <w:r>
        <w:rPr>
          <w:rFonts w:hint="eastAsia" w:hAnsi="宋体"/>
        </w:rPr>
        <w:t>8</w:t>
      </w:r>
      <w:r>
        <w:rPr>
          <w:rFonts w:hAnsi="宋体"/>
        </w:rPr>
        <w:t xml:space="preserve"> </w:t>
      </w:r>
      <w:r>
        <w:rPr>
          <w:rFonts w:hint="eastAsia" w:hAnsi="宋体"/>
        </w:rPr>
        <w:t>供应商代表、采购人代表、监督人、记录人等有关人员在磋商记录上签字确认；</w:t>
      </w:r>
      <w:r>
        <w:rPr>
          <w:rFonts w:hAnsi="宋体"/>
        </w:rPr>
        <w:t>21.1.</w:t>
      </w:r>
      <w:r>
        <w:rPr>
          <w:rFonts w:hint="eastAsia" w:hAnsi="宋体"/>
        </w:rPr>
        <w:t>9暂时休会，进入评审阶段；</w:t>
      </w:r>
    </w:p>
    <w:p w14:paraId="5F47DBA8">
      <w:pPr>
        <w:pStyle w:val="30"/>
        <w:spacing w:line="480" w:lineRule="exact"/>
        <w:ind w:left="420" w:leftChars="200"/>
        <w:rPr>
          <w:rFonts w:hAnsi="宋体"/>
        </w:rPr>
      </w:pPr>
      <w:r>
        <w:rPr>
          <w:rFonts w:hAnsi="宋体"/>
        </w:rPr>
        <w:t>21.1.</w:t>
      </w:r>
      <w:r>
        <w:rPr>
          <w:rFonts w:hint="eastAsia" w:hAnsi="宋体"/>
        </w:rPr>
        <w:t>10磋商小组对响应文件进行详细评审；</w:t>
      </w:r>
    </w:p>
    <w:p w14:paraId="30921EE5">
      <w:pPr>
        <w:pStyle w:val="30"/>
        <w:spacing w:line="480" w:lineRule="exact"/>
        <w:ind w:left="420" w:leftChars="200"/>
        <w:rPr>
          <w:rFonts w:hAnsi="宋体"/>
        </w:rPr>
      </w:pPr>
      <w:r>
        <w:rPr>
          <w:rFonts w:hAnsi="宋体"/>
        </w:rPr>
        <w:t>21.1.</w:t>
      </w:r>
      <w:r>
        <w:rPr>
          <w:rFonts w:hint="eastAsia" w:hAnsi="宋体"/>
        </w:rPr>
        <w:t>11磋商小组集中与各供应商分别进行磋商；</w:t>
      </w:r>
    </w:p>
    <w:p w14:paraId="0FBB5FA7">
      <w:pPr>
        <w:pStyle w:val="30"/>
        <w:spacing w:line="480" w:lineRule="exact"/>
        <w:ind w:left="420" w:leftChars="200"/>
        <w:rPr>
          <w:rFonts w:hAnsi="宋体"/>
        </w:rPr>
      </w:pPr>
      <w:r>
        <w:rPr>
          <w:rFonts w:hAnsi="宋体"/>
        </w:rPr>
        <w:t>21.1.1</w:t>
      </w:r>
      <w:r>
        <w:rPr>
          <w:rFonts w:hint="eastAsia" w:hAnsi="宋体"/>
        </w:rPr>
        <w:t>2实质性响应磋商文件的供应商进行最后报价；</w:t>
      </w:r>
    </w:p>
    <w:p w14:paraId="1C07EE71">
      <w:pPr>
        <w:pStyle w:val="30"/>
        <w:spacing w:line="480" w:lineRule="exact"/>
        <w:ind w:left="420" w:leftChars="200"/>
        <w:rPr>
          <w:rFonts w:hAnsi="宋体"/>
        </w:rPr>
      </w:pPr>
      <w:r>
        <w:rPr>
          <w:rFonts w:hAnsi="宋体"/>
        </w:rPr>
        <w:t>21.1.1</w:t>
      </w:r>
      <w:r>
        <w:rPr>
          <w:rFonts w:hint="eastAsia" w:hAnsi="宋体"/>
        </w:rPr>
        <w:t>3磋商小组进行综合评分并编写评审报告</w:t>
      </w:r>
    </w:p>
    <w:p w14:paraId="25348CC0">
      <w:pPr>
        <w:pStyle w:val="30"/>
        <w:spacing w:line="480" w:lineRule="exact"/>
        <w:ind w:left="420" w:leftChars="200"/>
        <w:rPr>
          <w:rFonts w:hAnsi="宋体"/>
        </w:rPr>
      </w:pPr>
      <w:r>
        <w:rPr>
          <w:rFonts w:hAnsi="宋体"/>
        </w:rPr>
        <w:t>21.1.1</w:t>
      </w:r>
      <w:r>
        <w:rPr>
          <w:rFonts w:hint="eastAsia" w:hAnsi="宋体"/>
        </w:rPr>
        <w:t>4复会，宣布评审结果；</w:t>
      </w:r>
    </w:p>
    <w:p w14:paraId="6C52F2CA">
      <w:pPr>
        <w:autoSpaceDE w:val="0"/>
        <w:autoSpaceDN w:val="0"/>
        <w:adjustRightInd w:val="0"/>
        <w:snapToGrid w:val="0"/>
        <w:spacing w:line="480" w:lineRule="exact"/>
        <w:ind w:firstLine="420"/>
        <w:rPr>
          <w:rFonts w:ascii="宋体" w:hAnsi="宋体"/>
          <w:szCs w:val="21"/>
        </w:rPr>
      </w:pPr>
      <w:r>
        <w:rPr>
          <w:rFonts w:ascii="宋体" w:hAnsi="宋体"/>
          <w:szCs w:val="21"/>
        </w:rPr>
        <w:t>21.1.1</w:t>
      </w:r>
      <w:r>
        <w:rPr>
          <w:rFonts w:hint="eastAsia" w:ascii="宋体" w:hAnsi="宋体"/>
          <w:szCs w:val="21"/>
        </w:rPr>
        <w:t>5磋商结束。</w:t>
      </w:r>
    </w:p>
    <w:p w14:paraId="3490AF26">
      <w:pPr>
        <w:spacing w:line="360" w:lineRule="auto"/>
        <w:ind w:firstLine="422" w:firstLineChars="200"/>
        <w:outlineLvl w:val="4"/>
        <w:rPr>
          <w:rFonts w:ascii="宋体" w:cs="宋体"/>
          <w:b/>
          <w:szCs w:val="21"/>
        </w:rPr>
      </w:pPr>
      <w:r>
        <w:rPr>
          <w:rFonts w:ascii="宋体" w:hAnsi="宋体" w:cs="宋体"/>
          <w:b/>
          <w:szCs w:val="21"/>
        </w:rPr>
        <w:t>21.2</w:t>
      </w:r>
      <w:r>
        <w:rPr>
          <w:rFonts w:hint="eastAsia" w:ascii="宋体" w:hAnsi="宋体" w:cs="宋体"/>
          <w:b/>
          <w:szCs w:val="21"/>
        </w:rPr>
        <w:t>、查验证件</w:t>
      </w:r>
    </w:p>
    <w:p w14:paraId="1AD6E4FC">
      <w:pPr>
        <w:spacing w:line="360" w:lineRule="auto"/>
        <w:ind w:firstLine="422" w:firstLineChars="200"/>
        <w:rPr>
          <w:rFonts w:ascii="宋体" w:cs="宋体"/>
          <w:b/>
          <w:szCs w:val="21"/>
        </w:rPr>
      </w:pPr>
      <w:r>
        <w:rPr>
          <w:rFonts w:ascii="宋体" w:hAnsi="宋体" w:cs="宋体"/>
          <w:b/>
          <w:szCs w:val="21"/>
        </w:rPr>
        <w:t>21.2.1</w:t>
      </w:r>
      <w:r>
        <w:rPr>
          <w:rFonts w:hint="eastAsia" w:ascii="宋体" w:hAnsi="宋体" w:cs="宋体"/>
          <w:b/>
          <w:szCs w:val="21"/>
        </w:rPr>
        <w:t>、采购单位审查供应商以下证件的原件，若证件不全或不符合要求，则查验不合格,由磋商小组认定其响应无效。</w:t>
      </w:r>
    </w:p>
    <w:p w14:paraId="7CB6DFF2">
      <w:pPr>
        <w:spacing w:line="360" w:lineRule="auto"/>
        <w:ind w:firstLine="420" w:firstLineChars="200"/>
        <w:rPr>
          <w:rFonts w:ascii="宋体" w:cs="宋体"/>
          <w:b/>
          <w:szCs w:val="21"/>
        </w:rPr>
      </w:pPr>
      <w:r>
        <w:rPr>
          <w:rFonts w:hint="eastAsia" w:ascii="宋体" w:hAnsi="宋体"/>
          <w:bCs/>
          <w:szCs w:val="21"/>
        </w:rPr>
        <w:t>法定代表人应手持法定代表人身份证明书和有效二代居民身份证或委托代理人应手持法定代表人签署的授权委托书和有效二代居民身份证</w:t>
      </w:r>
      <w:r>
        <w:rPr>
          <w:rFonts w:hint="eastAsia" w:ascii="宋体" w:hAnsi="宋体" w:cs="宋体"/>
          <w:b/>
          <w:szCs w:val="21"/>
        </w:rPr>
        <w:t>（</w:t>
      </w:r>
      <w:r>
        <w:rPr>
          <w:rFonts w:hint="eastAsia" w:ascii="宋体" w:hAnsi="宋体"/>
          <w:bCs/>
          <w:szCs w:val="21"/>
        </w:rPr>
        <w:t>法定代表人身份证明书、授权委托书</w:t>
      </w:r>
      <w:r>
        <w:rPr>
          <w:rFonts w:hint="eastAsia" w:ascii="宋体" w:hAnsi="宋体" w:cs="宋体"/>
          <w:b/>
          <w:szCs w:val="21"/>
        </w:rPr>
        <w:t>格式见附件）。</w:t>
      </w:r>
    </w:p>
    <w:p w14:paraId="43786320">
      <w:pPr>
        <w:spacing w:line="360" w:lineRule="auto"/>
        <w:ind w:firstLine="422" w:firstLineChars="200"/>
        <w:rPr>
          <w:rFonts w:ascii="宋体" w:cs="宋体"/>
          <w:b/>
          <w:bCs/>
          <w:szCs w:val="21"/>
        </w:rPr>
      </w:pPr>
      <w:r>
        <w:rPr>
          <w:rFonts w:ascii="宋体" w:hAnsi="宋体" w:cs="宋体"/>
          <w:b/>
          <w:szCs w:val="21"/>
        </w:rPr>
        <w:t>21.2.2</w:t>
      </w:r>
      <w:r>
        <w:rPr>
          <w:rFonts w:hint="eastAsia" w:ascii="宋体" w:hAnsi="宋体" w:cs="宋体"/>
          <w:b/>
          <w:szCs w:val="21"/>
        </w:rPr>
        <w:t>、采购单位审查供应商的磋商保证金缴纳情况，以实际到账时间为准（磋商保证金实际到账时间在</w:t>
      </w:r>
      <w:r>
        <w:rPr>
          <w:rFonts w:hint="eastAsia" w:ascii="宋体" w:hAnsi="宋体"/>
          <w:b/>
          <w:szCs w:val="21"/>
        </w:rPr>
        <w:t>磋商文件约定时间</w:t>
      </w:r>
      <w:r>
        <w:rPr>
          <w:rFonts w:hint="eastAsia" w:ascii="宋体" w:hAnsi="宋体" w:cs="宋体"/>
          <w:b/>
          <w:szCs w:val="21"/>
        </w:rPr>
        <w:t>之后的，响应无效）。</w:t>
      </w:r>
    </w:p>
    <w:p w14:paraId="2632115F">
      <w:pPr>
        <w:spacing w:line="360" w:lineRule="auto"/>
        <w:ind w:firstLine="420" w:firstLineChars="200"/>
        <w:rPr>
          <w:rFonts w:ascii="宋体" w:hAnsi="宋体" w:cs="宋体"/>
          <w:szCs w:val="21"/>
        </w:rPr>
      </w:pPr>
      <w:r>
        <w:rPr>
          <w:rFonts w:ascii="宋体" w:hAnsi="宋体" w:cs="宋体"/>
          <w:szCs w:val="21"/>
        </w:rPr>
        <w:t>21.3</w:t>
      </w:r>
      <w:r>
        <w:rPr>
          <w:rFonts w:hint="eastAsia" w:ascii="宋体" w:hAnsi="宋体" w:cs="宋体"/>
          <w:szCs w:val="21"/>
        </w:rPr>
        <w:t>、供应商必须对其响应文件中所有资料的真实性负责。若发现供应商有弄虚作假行为的，响应无效并不予退还其磋商保证金，由相关管理部门按照磋商文件相应条款对其做相应处罚。</w:t>
      </w:r>
    </w:p>
    <w:p w14:paraId="1737A720">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21.4供应商应当在提交响应文件截止时间前完成响应文件的传输提交，未在提交响应文件截止时间前通过安庆市公共资源交易服务网提交有效电子响应文件的，系统不予接收，视为未提交响应文件。</w:t>
      </w:r>
    </w:p>
    <w:p w14:paraId="2A72C971">
      <w:pPr>
        <w:pStyle w:val="30"/>
        <w:spacing w:line="360" w:lineRule="auto"/>
        <w:ind w:firstLine="420" w:firstLineChars="200"/>
        <w:rPr>
          <w:rFonts w:hAnsi="宋体" w:cs="宋体"/>
          <w:color w:val="000000"/>
        </w:rPr>
      </w:pPr>
      <w:r>
        <w:rPr>
          <w:rFonts w:hint="eastAsia" w:hAnsi="宋体" w:cs="宋体"/>
          <w:color w:val="000000"/>
        </w:rPr>
        <w:t>21.5各供应商在解密开始时间后，分别在5分钟内完成响应文件的解密工作，未能成功解密的供应商，如磋商文件中允许使用电子光盘作为备份，并且供应商在提交响应文件截止时间之前到达开标现场并提交电子光盘，则可导入电子光盘继续开标。</w:t>
      </w:r>
    </w:p>
    <w:p w14:paraId="7DAC4BCE">
      <w:pPr>
        <w:pStyle w:val="30"/>
        <w:spacing w:line="360" w:lineRule="auto"/>
        <w:ind w:firstLine="420" w:firstLineChars="200"/>
        <w:rPr>
          <w:rFonts w:cs="宋体"/>
        </w:rPr>
      </w:pPr>
      <w:r>
        <w:rPr>
          <w:rFonts w:hint="eastAsia" w:hAnsi="宋体" w:cs="宋体"/>
          <w:color w:val="000000"/>
        </w:rPr>
        <w:t>若系统识别出电子光盘中未加密的响应文件和网上提交的加密响应文件识别码不一致，系统将拒绝导入，该磋商响应无效。</w:t>
      </w:r>
    </w:p>
    <w:p w14:paraId="68BB851B">
      <w:pPr>
        <w:spacing w:line="360" w:lineRule="auto"/>
        <w:ind w:left="420" w:leftChars="200"/>
        <w:outlineLvl w:val="3"/>
        <w:rPr>
          <w:rFonts w:ascii="宋体" w:cs="宋体"/>
          <w:b/>
          <w:szCs w:val="21"/>
        </w:rPr>
      </w:pPr>
      <w:r>
        <w:rPr>
          <w:rFonts w:ascii="宋体" w:hAnsi="宋体" w:cs="宋体"/>
          <w:b/>
          <w:szCs w:val="21"/>
        </w:rPr>
        <w:t>22</w:t>
      </w:r>
      <w:r>
        <w:rPr>
          <w:rFonts w:hint="eastAsia" w:ascii="宋体" w:hAnsi="宋体" w:cs="宋体"/>
          <w:b/>
          <w:szCs w:val="21"/>
        </w:rPr>
        <w:t>、响应文件的有效性</w:t>
      </w:r>
    </w:p>
    <w:p w14:paraId="5A9BD3EF">
      <w:pPr>
        <w:spacing w:line="360" w:lineRule="auto"/>
        <w:ind w:firstLine="420" w:firstLineChars="200"/>
        <w:outlineLvl w:val="4"/>
        <w:rPr>
          <w:rFonts w:ascii="宋体" w:cs="宋体"/>
          <w:szCs w:val="21"/>
        </w:rPr>
      </w:pPr>
      <w:r>
        <w:rPr>
          <w:rFonts w:ascii="宋体" w:hAnsi="宋体" w:cs="宋体"/>
          <w:szCs w:val="21"/>
        </w:rPr>
        <w:t>22.1</w:t>
      </w:r>
      <w:r>
        <w:rPr>
          <w:rFonts w:hint="eastAsia" w:ascii="宋体" w:hAnsi="宋体" w:cs="宋体"/>
          <w:szCs w:val="21"/>
        </w:rPr>
        <w:t>、响应文件有下列情形之一的，将不予受理：</w:t>
      </w:r>
      <w:r>
        <w:rPr>
          <w:rFonts w:ascii="宋体" w:hAnsi="宋体" w:cs="宋体"/>
          <w:szCs w:val="21"/>
        </w:rPr>
        <w:t xml:space="preserve"> </w:t>
      </w:r>
    </w:p>
    <w:p w14:paraId="37D15CD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）逾期上传、送达的或者未送达至指定地点的；</w:t>
      </w:r>
      <w:r>
        <w:rPr>
          <w:rFonts w:ascii="宋体" w:hAnsi="宋体" w:cs="宋体"/>
          <w:szCs w:val="21"/>
        </w:rPr>
        <w:t xml:space="preserve"> </w:t>
      </w:r>
    </w:p>
    <w:p w14:paraId="7E928B4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）未按磋商文件要求包装、密封的。</w:t>
      </w:r>
    </w:p>
    <w:p w14:paraId="016F0022">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14:paraId="61590D36">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供应商未按要求参加开标会、未按要求出示原件供现场查验或经查验不合格的、解密失败允许使用电子光盘导入但电子光盘中磋商响应文件未成功导入开评标系统的；</w:t>
      </w:r>
    </w:p>
    <w:p w14:paraId="08EF88E9">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磋商响应文件封面、磋商响应函、服务报价表、服务内容及质量响应表</w:t>
      </w:r>
      <w:r>
        <w:rPr>
          <w:rFonts w:hint="eastAsia" w:ascii="宋体" w:hAnsi="宋体" w:cs="宋体"/>
          <w:color w:val="000000"/>
          <w:szCs w:val="21"/>
        </w:rPr>
        <w:t>不符合磋商文件要求的</w:t>
      </w:r>
      <w:r>
        <w:rPr>
          <w:rFonts w:hint="eastAsia" w:ascii="宋体" w:hAnsi="宋体" w:cs="宋体"/>
          <w:szCs w:val="21"/>
        </w:rPr>
        <w:t>；</w:t>
      </w:r>
    </w:p>
    <w:p w14:paraId="09008BBD">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、供应商未按磋商文件要求提交磋商保证金的；</w:t>
      </w:r>
    </w:p>
    <w:p w14:paraId="1EB3FF39">
      <w:pPr>
        <w:spacing w:line="420" w:lineRule="exact"/>
        <w:ind w:firstLine="420" w:firstLineChars="200"/>
        <w:rPr>
          <w:rFonts w:ascii="宋体" w:cs="宋体"/>
          <w:szCs w:val="21"/>
        </w:rPr>
      </w:pPr>
      <w:r>
        <w:rPr>
          <w:rFonts w:ascii="宋体" w:hAnsi="宋体" w:cs="宋体"/>
          <w:szCs w:val="21"/>
        </w:rPr>
        <w:t>22.2.4</w:t>
      </w:r>
      <w:r>
        <w:rPr>
          <w:rFonts w:hint="eastAsia" w:ascii="宋体" w:hAnsi="宋体" w:cs="宋体"/>
          <w:szCs w:val="21"/>
        </w:rPr>
        <w:t>、磋商报价高于最高磋商限价的；</w:t>
      </w:r>
    </w:p>
    <w:p w14:paraId="658E4DEC">
      <w:pPr>
        <w:spacing w:line="420" w:lineRule="exact"/>
        <w:ind w:firstLine="420" w:firstLineChars="200"/>
        <w:rPr>
          <w:rFonts w:ascii="宋体" w:cs="宋体"/>
          <w:szCs w:val="21"/>
        </w:rPr>
      </w:pPr>
      <w:r>
        <w:rPr>
          <w:rFonts w:ascii="宋体" w:hAnsi="宋体" w:cs="宋体"/>
          <w:szCs w:val="21"/>
        </w:rPr>
        <w:t>22.2.5</w:t>
      </w:r>
      <w:r>
        <w:rPr>
          <w:rFonts w:hint="eastAsia" w:ascii="宋体" w:hAnsi="宋体" w:cs="宋体"/>
          <w:szCs w:val="21"/>
        </w:rPr>
        <w:t>、法律、法规及竞争性磋商文件约定的其它情形。</w:t>
      </w:r>
    </w:p>
    <w:p w14:paraId="020993C9">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14:paraId="460CECD1">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14:paraId="19700375">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14:paraId="3D02B689">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14:paraId="045D73E2">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14:paraId="6BADFAA4">
      <w:pPr>
        <w:widowControl/>
        <w:spacing w:line="500" w:lineRule="exact"/>
        <w:ind w:firstLine="420"/>
        <w:jc w:val="left"/>
        <w:rPr>
          <w:rFonts w:hint="eastAsia" w:ascii="宋体" w:cs="宋体"/>
          <w:szCs w:val="21"/>
        </w:rPr>
      </w:pPr>
      <w:r>
        <w:rPr>
          <w:rFonts w:ascii="宋体" w:hAnsi="宋体"/>
          <w:szCs w:val="21"/>
          <w:highlight w:val="yellow"/>
        </w:rPr>
        <w:t>22.4 各级人民政府财政部门依法对参加政府采购活动的供应商作出的禁止参加政府采购活动等行政处罚决定在全国范围内生效。</w:t>
      </w:r>
      <w:r>
        <w:rPr>
          <w:rFonts w:hint="eastAsia" w:ascii="宋体" w:hAnsi="宋体"/>
          <w:szCs w:val="21"/>
          <w:highlight w:val="yellow"/>
        </w:rPr>
        <w:t>供应商受到</w:t>
      </w:r>
      <w:r>
        <w:rPr>
          <w:rFonts w:ascii="宋体" w:hAnsi="宋体"/>
          <w:szCs w:val="21"/>
          <w:highlight w:val="yellow"/>
        </w:rPr>
        <w:t>财政部门依法</w:t>
      </w:r>
      <w:r>
        <w:rPr>
          <w:rFonts w:hint="eastAsia" w:ascii="宋体" w:hAnsi="宋体"/>
          <w:szCs w:val="21"/>
          <w:highlight w:val="yellow"/>
        </w:rPr>
        <w:t>作出的</w:t>
      </w:r>
      <w:r>
        <w:rPr>
          <w:rFonts w:ascii="宋体" w:hAnsi="宋体"/>
          <w:szCs w:val="21"/>
          <w:highlight w:val="yellow"/>
        </w:rPr>
        <w:t>禁止参加政府采购活动</w:t>
      </w:r>
      <w:r>
        <w:rPr>
          <w:rFonts w:hint="eastAsia" w:ascii="宋体" w:hAnsi="宋体"/>
          <w:szCs w:val="21"/>
          <w:highlight w:val="yellow"/>
        </w:rPr>
        <w:t>且在有效期内的</w:t>
      </w:r>
      <w:r>
        <w:rPr>
          <w:rFonts w:ascii="宋体" w:hAnsi="宋体"/>
          <w:szCs w:val="21"/>
          <w:highlight w:val="yellow"/>
        </w:rPr>
        <w:t>行政处罚</w:t>
      </w:r>
      <w:r>
        <w:rPr>
          <w:rFonts w:hint="eastAsia" w:ascii="宋体" w:hAnsi="宋体"/>
          <w:szCs w:val="21"/>
          <w:highlight w:val="yellow"/>
        </w:rPr>
        <w:t>，其响应无效。</w:t>
      </w:r>
    </w:p>
    <w:p w14:paraId="6DC16265">
      <w:pPr>
        <w:pStyle w:val="8"/>
        <w:ind w:firstLine="413" w:firstLineChars="196"/>
        <w:rPr>
          <w:rFonts w:cs="宋体"/>
        </w:rPr>
      </w:pPr>
      <w:bookmarkStart w:id="133" w:name="_Toc476584426"/>
      <w:bookmarkStart w:id="134" w:name="_Toc22827"/>
      <w:bookmarkStart w:id="135" w:name="_Toc10384"/>
      <w:bookmarkStart w:id="136" w:name="_Toc24221"/>
      <w:r>
        <w:rPr>
          <w:rFonts w:hint="eastAsia" w:cs="宋体"/>
        </w:rPr>
        <w:t>六、评标</w:t>
      </w:r>
      <w:bookmarkEnd w:id="133"/>
      <w:bookmarkEnd w:id="134"/>
      <w:bookmarkEnd w:id="135"/>
      <w:bookmarkEnd w:id="136"/>
    </w:p>
    <w:p w14:paraId="288FA00E">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小组依法组建，其中采购人代表</w:t>
      </w:r>
      <w:r>
        <w:rPr>
          <w:rFonts w:ascii="宋体" w:hAnsi="宋体"/>
          <w:szCs w:val="21"/>
          <w:u w:val="single"/>
        </w:rPr>
        <w:t>1</w:t>
      </w:r>
      <w:r>
        <w:rPr>
          <w:rFonts w:hint="eastAsia" w:ascii="宋体" w:hAnsi="宋体"/>
          <w:szCs w:val="21"/>
        </w:rPr>
        <w:t>人。</w:t>
      </w:r>
      <w:r>
        <w:rPr>
          <w:rFonts w:hint="eastAsia" w:ascii="宋体" w:hAnsi="宋体" w:cs="宋体"/>
          <w:szCs w:val="21"/>
        </w:rPr>
        <w:t>采购人代表不得担任磋商小组组长。磋商由磋商小组进行，评委应坚持公正、公平、诚实守信、实事求是、独立评标的原则。</w:t>
      </w:r>
    </w:p>
    <w:p w14:paraId="1F6B2151">
      <w:pPr>
        <w:spacing w:line="360" w:lineRule="auto"/>
        <w:ind w:firstLine="422" w:firstLineChars="200"/>
        <w:outlineLvl w:val="3"/>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14:paraId="77194118">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14:paraId="559FC83F">
      <w:pPr>
        <w:spacing w:line="360" w:lineRule="auto"/>
        <w:outlineLvl w:val="4"/>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14:paraId="383B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A31F792">
            <w:pPr>
              <w:spacing w:line="360" w:lineRule="auto"/>
              <w:rPr>
                <w:rFonts w:ascii="宋体"/>
                <w:szCs w:val="21"/>
              </w:rPr>
            </w:pPr>
            <w:r>
              <w:rPr>
                <w:rFonts w:hint="eastAsia" w:ascii="宋体" w:hAnsi="宋体"/>
                <w:szCs w:val="21"/>
              </w:rPr>
              <w:t>序号</w:t>
            </w:r>
          </w:p>
        </w:tc>
        <w:tc>
          <w:tcPr>
            <w:tcW w:w="6282" w:type="dxa"/>
          </w:tcPr>
          <w:p w14:paraId="7088E2CF">
            <w:pPr>
              <w:spacing w:line="360" w:lineRule="auto"/>
              <w:rPr>
                <w:rFonts w:ascii="宋体"/>
                <w:szCs w:val="21"/>
              </w:rPr>
            </w:pPr>
            <w:r>
              <w:rPr>
                <w:rFonts w:hint="eastAsia" w:ascii="宋体" w:hAnsi="宋体"/>
                <w:szCs w:val="21"/>
              </w:rPr>
              <w:t>审查内容</w:t>
            </w:r>
          </w:p>
        </w:tc>
        <w:tc>
          <w:tcPr>
            <w:tcW w:w="1440" w:type="dxa"/>
          </w:tcPr>
          <w:p w14:paraId="160B2FDB">
            <w:pPr>
              <w:spacing w:line="360" w:lineRule="auto"/>
              <w:rPr>
                <w:rFonts w:ascii="宋体"/>
                <w:szCs w:val="21"/>
              </w:rPr>
            </w:pPr>
            <w:r>
              <w:rPr>
                <w:rFonts w:hint="eastAsia" w:ascii="宋体" w:hAnsi="宋体"/>
                <w:szCs w:val="21"/>
              </w:rPr>
              <w:t>是否通过</w:t>
            </w:r>
          </w:p>
        </w:tc>
      </w:tr>
      <w:tr w14:paraId="60AF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15EC8C4">
            <w:pPr>
              <w:spacing w:line="360" w:lineRule="auto"/>
              <w:rPr>
                <w:rFonts w:ascii="宋体"/>
                <w:szCs w:val="21"/>
              </w:rPr>
            </w:pPr>
            <w:r>
              <w:rPr>
                <w:rFonts w:ascii="宋体" w:hAnsi="宋体"/>
                <w:szCs w:val="21"/>
              </w:rPr>
              <w:t>1</w:t>
            </w:r>
          </w:p>
        </w:tc>
        <w:tc>
          <w:tcPr>
            <w:tcW w:w="6282" w:type="dxa"/>
          </w:tcPr>
          <w:p w14:paraId="7C22BD85">
            <w:pPr>
              <w:spacing w:line="360" w:lineRule="auto"/>
              <w:rPr>
                <w:rFonts w:ascii="宋体"/>
                <w:szCs w:val="21"/>
              </w:rPr>
            </w:pPr>
            <w:r>
              <w:rPr>
                <w:rFonts w:hint="eastAsia" w:ascii="宋体" w:hAnsi="宋体"/>
                <w:szCs w:val="21"/>
              </w:rPr>
              <w:t>供应商资格是否符合磋商文件要求</w:t>
            </w:r>
          </w:p>
        </w:tc>
        <w:tc>
          <w:tcPr>
            <w:tcW w:w="1440" w:type="dxa"/>
          </w:tcPr>
          <w:p w14:paraId="7596DAD9">
            <w:pPr>
              <w:spacing w:line="360" w:lineRule="auto"/>
              <w:rPr>
                <w:rFonts w:ascii="宋体"/>
                <w:szCs w:val="21"/>
              </w:rPr>
            </w:pPr>
          </w:p>
        </w:tc>
      </w:tr>
      <w:tr w14:paraId="4D0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441FECA">
            <w:pPr>
              <w:spacing w:line="360" w:lineRule="auto"/>
              <w:rPr>
                <w:rFonts w:ascii="宋体"/>
                <w:szCs w:val="21"/>
              </w:rPr>
            </w:pPr>
            <w:r>
              <w:rPr>
                <w:rFonts w:ascii="宋体" w:hAnsi="宋体"/>
                <w:szCs w:val="21"/>
              </w:rPr>
              <w:t>2</w:t>
            </w:r>
          </w:p>
        </w:tc>
        <w:tc>
          <w:tcPr>
            <w:tcW w:w="6282" w:type="dxa"/>
          </w:tcPr>
          <w:p w14:paraId="16FC42B5">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14:paraId="3D42D882">
            <w:pPr>
              <w:spacing w:line="360" w:lineRule="auto"/>
              <w:rPr>
                <w:rFonts w:ascii="宋体"/>
                <w:szCs w:val="21"/>
              </w:rPr>
            </w:pPr>
          </w:p>
        </w:tc>
      </w:tr>
      <w:tr w14:paraId="5DB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7D583AB">
            <w:pPr>
              <w:spacing w:line="360" w:lineRule="auto"/>
              <w:rPr>
                <w:rFonts w:ascii="宋体"/>
                <w:szCs w:val="21"/>
              </w:rPr>
            </w:pPr>
            <w:r>
              <w:rPr>
                <w:rFonts w:ascii="宋体" w:hAnsi="宋体"/>
                <w:szCs w:val="21"/>
              </w:rPr>
              <w:t>3</w:t>
            </w:r>
          </w:p>
        </w:tc>
        <w:tc>
          <w:tcPr>
            <w:tcW w:w="6282" w:type="dxa"/>
          </w:tcPr>
          <w:p w14:paraId="6BAA57C6">
            <w:pPr>
              <w:spacing w:line="360" w:lineRule="auto"/>
              <w:rPr>
                <w:rFonts w:ascii="宋体"/>
                <w:szCs w:val="21"/>
              </w:rPr>
            </w:pPr>
            <w:r>
              <w:rPr>
                <w:rFonts w:hint="eastAsia" w:ascii="宋体" w:hAnsi="宋体"/>
                <w:szCs w:val="21"/>
              </w:rPr>
              <w:t>磋商文件要求提交的各种资格证明文件是否真实、完整、合法、有效</w:t>
            </w:r>
          </w:p>
        </w:tc>
        <w:tc>
          <w:tcPr>
            <w:tcW w:w="1440" w:type="dxa"/>
          </w:tcPr>
          <w:p w14:paraId="7F4936D7">
            <w:pPr>
              <w:spacing w:line="360" w:lineRule="auto"/>
              <w:rPr>
                <w:rFonts w:ascii="宋体"/>
                <w:szCs w:val="21"/>
              </w:rPr>
            </w:pPr>
          </w:p>
        </w:tc>
      </w:tr>
      <w:tr w14:paraId="334A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2ACFA59A">
            <w:pPr>
              <w:spacing w:line="360" w:lineRule="auto"/>
              <w:rPr>
                <w:rFonts w:ascii="宋体" w:hAnsi="宋体"/>
                <w:szCs w:val="21"/>
              </w:rPr>
            </w:pPr>
            <w:r>
              <w:rPr>
                <w:rFonts w:hint="eastAsia" w:ascii="宋体" w:hAnsi="宋体"/>
                <w:szCs w:val="21"/>
              </w:rPr>
              <w:t>4</w:t>
            </w:r>
          </w:p>
        </w:tc>
        <w:tc>
          <w:tcPr>
            <w:tcW w:w="6282" w:type="dxa"/>
          </w:tcPr>
          <w:p w14:paraId="5874FA93">
            <w:pPr>
              <w:spacing w:line="360" w:lineRule="auto"/>
              <w:rPr>
                <w:rFonts w:ascii="宋体" w:hAnsi="宋体"/>
                <w:szCs w:val="21"/>
              </w:rPr>
            </w:pPr>
            <w:r>
              <w:rPr>
                <w:rFonts w:hint="eastAsia" w:ascii="宋体" w:hAnsi="宋体"/>
                <w:szCs w:val="21"/>
              </w:rPr>
              <w:t>响应文件创建标识码、文件制作机器码是否一致</w:t>
            </w:r>
          </w:p>
        </w:tc>
        <w:tc>
          <w:tcPr>
            <w:tcW w:w="1440" w:type="dxa"/>
          </w:tcPr>
          <w:p w14:paraId="18F022C1">
            <w:pPr>
              <w:spacing w:line="360" w:lineRule="auto"/>
              <w:rPr>
                <w:rFonts w:ascii="宋体"/>
                <w:szCs w:val="21"/>
              </w:rPr>
            </w:pPr>
          </w:p>
        </w:tc>
      </w:tr>
      <w:tr w14:paraId="0A2E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130DC7AA">
            <w:pPr>
              <w:spacing w:line="360" w:lineRule="auto"/>
              <w:rPr>
                <w:rFonts w:ascii="宋体"/>
                <w:szCs w:val="21"/>
              </w:rPr>
            </w:pPr>
            <w:r>
              <w:rPr>
                <w:rFonts w:hint="eastAsia" w:ascii="宋体" w:hAnsi="宋体"/>
                <w:szCs w:val="21"/>
              </w:rPr>
              <w:t>5</w:t>
            </w:r>
          </w:p>
        </w:tc>
        <w:tc>
          <w:tcPr>
            <w:tcW w:w="6282" w:type="dxa"/>
          </w:tcPr>
          <w:p w14:paraId="4C8AEC74">
            <w:pPr>
              <w:spacing w:line="360" w:lineRule="auto"/>
              <w:rPr>
                <w:rFonts w:ascii="宋体"/>
                <w:szCs w:val="21"/>
              </w:rPr>
            </w:pPr>
            <w:r>
              <w:rPr>
                <w:rFonts w:hint="eastAsia" w:ascii="宋体" w:hAnsi="宋体"/>
                <w:szCs w:val="21"/>
              </w:rPr>
              <w:t>所提供的服务是否有缺少</w:t>
            </w:r>
          </w:p>
        </w:tc>
        <w:tc>
          <w:tcPr>
            <w:tcW w:w="1440" w:type="dxa"/>
          </w:tcPr>
          <w:p w14:paraId="2D38FD76">
            <w:pPr>
              <w:spacing w:line="360" w:lineRule="auto"/>
              <w:rPr>
                <w:rFonts w:ascii="宋体"/>
                <w:szCs w:val="21"/>
              </w:rPr>
            </w:pPr>
          </w:p>
        </w:tc>
      </w:tr>
      <w:tr w14:paraId="3955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5E4C57A">
            <w:pPr>
              <w:spacing w:line="360" w:lineRule="auto"/>
              <w:rPr>
                <w:rFonts w:ascii="宋体"/>
                <w:szCs w:val="21"/>
              </w:rPr>
            </w:pPr>
            <w:r>
              <w:rPr>
                <w:rFonts w:hint="eastAsia" w:ascii="宋体" w:hAnsi="宋体"/>
                <w:szCs w:val="21"/>
              </w:rPr>
              <w:t>6</w:t>
            </w:r>
          </w:p>
        </w:tc>
        <w:tc>
          <w:tcPr>
            <w:tcW w:w="6282" w:type="dxa"/>
          </w:tcPr>
          <w:p w14:paraId="37D4FC17">
            <w:pPr>
              <w:spacing w:line="360" w:lineRule="auto"/>
              <w:rPr>
                <w:rFonts w:ascii="宋体"/>
                <w:szCs w:val="21"/>
              </w:rPr>
            </w:pPr>
            <w:r>
              <w:rPr>
                <w:rFonts w:hint="eastAsia" w:ascii="宋体" w:hAnsi="宋体"/>
                <w:szCs w:val="21"/>
              </w:rPr>
              <w:t>磋商响应</w:t>
            </w:r>
            <w:r>
              <w:rPr>
                <w:rFonts w:hint="eastAsia" w:ascii="宋体" w:hAnsi="宋体" w:cs="宋体"/>
                <w:szCs w:val="21"/>
              </w:rPr>
              <w:t>服务内容及质量是否完全响应或优于</w:t>
            </w:r>
            <w:r>
              <w:rPr>
                <w:rFonts w:hint="eastAsia" w:ascii="宋体" w:hAnsi="宋体"/>
                <w:szCs w:val="21"/>
              </w:rPr>
              <w:t>磋商文件要求</w:t>
            </w:r>
          </w:p>
        </w:tc>
        <w:tc>
          <w:tcPr>
            <w:tcW w:w="1440" w:type="dxa"/>
          </w:tcPr>
          <w:p w14:paraId="6B6F9A95">
            <w:pPr>
              <w:spacing w:line="360" w:lineRule="auto"/>
              <w:rPr>
                <w:rFonts w:ascii="宋体"/>
                <w:szCs w:val="21"/>
              </w:rPr>
            </w:pPr>
          </w:p>
        </w:tc>
      </w:tr>
      <w:tr w14:paraId="4996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C7DCAB7">
            <w:pPr>
              <w:spacing w:line="360" w:lineRule="auto"/>
              <w:rPr>
                <w:rFonts w:ascii="宋体"/>
                <w:szCs w:val="21"/>
              </w:rPr>
            </w:pPr>
            <w:r>
              <w:rPr>
                <w:rFonts w:hint="eastAsia" w:ascii="宋体" w:hAnsi="宋体"/>
                <w:szCs w:val="21"/>
              </w:rPr>
              <w:t>7</w:t>
            </w:r>
          </w:p>
        </w:tc>
        <w:tc>
          <w:tcPr>
            <w:tcW w:w="6282" w:type="dxa"/>
          </w:tcPr>
          <w:p w14:paraId="4D142F8A">
            <w:pPr>
              <w:spacing w:line="360" w:lineRule="auto"/>
              <w:rPr>
                <w:rFonts w:ascii="宋体"/>
                <w:szCs w:val="21"/>
              </w:rPr>
            </w:pPr>
            <w:r>
              <w:rPr>
                <w:rFonts w:hint="eastAsia" w:ascii="宋体" w:hAnsi="宋体"/>
                <w:szCs w:val="21"/>
              </w:rPr>
              <w:t>服务及技术方案是否完整、可行且完全响应或优于磋商文件要求</w:t>
            </w:r>
          </w:p>
        </w:tc>
        <w:tc>
          <w:tcPr>
            <w:tcW w:w="1440" w:type="dxa"/>
          </w:tcPr>
          <w:p w14:paraId="10E2D06E">
            <w:pPr>
              <w:spacing w:line="360" w:lineRule="auto"/>
              <w:rPr>
                <w:rFonts w:ascii="宋体"/>
                <w:szCs w:val="21"/>
              </w:rPr>
            </w:pPr>
          </w:p>
        </w:tc>
      </w:tr>
      <w:tr w14:paraId="218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9E0A127">
            <w:pPr>
              <w:spacing w:line="360" w:lineRule="auto"/>
              <w:rPr>
                <w:rFonts w:ascii="宋体"/>
                <w:szCs w:val="21"/>
              </w:rPr>
            </w:pPr>
            <w:r>
              <w:rPr>
                <w:rFonts w:hint="eastAsia" w:ascii="宋体" w:hAnsi="宋体"/>
                <w:szCs w:val="21"/>
              </w:rPr>
              <w:t>8</w:t>
            </w:r>
          </w:p>
        </w:tc>
        <w:tc>
          <w:tcPr>
            <w:tcW w:w="6282" w:type="dxa"/>
          </w:tcPr>
          <w:p w14:paraId="4603AEB8">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14:paraId="678CA332">
            <w:pPr>
              <w:spacing w:line="360" w:lineRule="auto"/>
              <w:rPr>
                <w:rFonts w:ascii="宋体"/>
                <w:szCs w:val="21"/>
              </w:rPr>
            </w:pPr>
          </w:p>
        </w:tc>
      </w:tr>
      <w:tr w14:paraId="5EF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3BCDFBC">
            <w:pPr>
              <w:spacing w:line="360" w:lineRule="auto"/>
              <w:rPr>
                <w:rFonts w:ascii="宋体"/>
                <w:szCs w:val="21"/>
              </w:rPr>
            </w:pPr>
            <w:r>
              <w:rPr>
                <w:rFonts w:hint="eastAsia" w:ascii="宋体" w:hAnsi="宋体"/>
                <w:szCs w:val="21"/>
              </w:rPr>
              <w:t>9</w:t>
            </w:r>
          </w:p>
        </w:tc>
        <w:tc>
          <w:tcPr>
            <w:tcW w:w="6282" w:type="dxa"/>
          </w:tcPr>
          <w:p w14:paraId="2FE37260">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14:paraId="6B0CC9AC">
            <w:pPr>
              <w:spacing w:line="360" w:lineRule="auto"/>
              <w:rPr>
                <w:rFonts w:ascii="宋体"/>
                <w:szCs w:val="21"/>
              </w:rPr>
            </w:pPr>
          </w:p>
        </w:tc>
      </w:tr>
      <w:tr w14:paraId="288A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7795726">
            <w:pPr>
              <w:spacing w:line="360" w:lineRule="auto"/>
              <w:rPr>
                <w:rFonts w:ascii="宋体"/>
                <w:szCs w:val="21"/>
              </w:rPr>
            </w:pPr>
            <w:r>
              <w:rPr>
                <w:rFonts w:hint="eastAsia" w:ascii="宋体" w:hAnsi="宋体"/>
                <w:szCs w:val="21"/>
              </w:rPr>
              <w:t>10</w:t>
            </w:r>
          </w:p>
        </w:tc>
        <w:tc>
          <w:tcPr>
            <w:tcW w:w="6282" w:type="dxa"/>
          </w:tcPr>
          <w:p w14:paraId="1760C7AB">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14:paraId="66BD5AB5">
            <w:pPr>
              <w:spacing w:line="360" w:lineRule="auto"/>
              <w:rPr>
                <w:rFonts w:ascii="宋体"/>
                <w:szCs w:val="21"/>
              </w:rPr>
            </w:pPr>
          </w:p>
        </w:tc>
      </w:tr>
      <w:tr w14:paraId="3E13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20F978">
            <w:pPr>
              <w:spacing w:line="360" w:lineRule="auto"/>
              <w:rPr>
                <w:rFonts w:ascii="宋体"/>
                <w:szCs w:val="21"/>
              </w:rPr>
            </w:pPr>
            <w:r>
              <w:rPr>
                <w:rFonts w:hint="eastAsia" w:ascii="宋体" w:hAnsi="宋体"/>
                <w:szCs w:val="21"/>
              </w:rPr>
              <w:t>11</w:t>
            </w:r>
          </w:p>
        </w:tc>
        <w:tc>
          <w:tcPr>
            <w:tcW w:w="6282" w:type="dxa"/>
          </w:tcPr>
          <w:p w14:paraId="3A0BEF8C">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14:paraId="0A111343">
            <w:pPr>
              <w:spacing w:line="360" w:lineRule="auto"/>
              <w:rPr>
                <w:rFonts w:ascii="宋体"/>
                <w:szCs w:val="21"/>
              </w:rPr>
            </w:pPr>
          </w:p>
        </w:tc>
      </w:tr>
      <w:tr w14:paraId="1D0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6D05A85">
            <w:pPr>
              <w:spacing w:line="360" w:lineRule="auto"/>
              <w:rPr>
                <w:rFonts w:ascii="宋体"/>
                <w:szCs w:val="21"/>
              </w:rPr>
            </w:pPr>
            <w:r>
              <w:rPr>
                <w:rFonts w:ascii="宋体" w:hAnsi="宋体"/>
                <w:szCs w:val="21"/>
              </w:rPr>
              <w:t>1</w:t>
            </w:r>
            <w:r>
              <w:rPr>
                <w:rFonts w:hint="eastAsia" w:ascii="宋体" w:hAnsi="宋体"/>
                <w:szCs w:val="21"/>
              </w:rPr>
              <w:t>2</w:t>
            </w:r>
          </w:p>
        </w:tc>
        <w:tc>
          <w:tcPr>
            <w:tcW w:w="6282" w:type="dxa"/>
          </w:tcPr>
          <w:p w14:paraId="53F3E8C6">
            <w:pPr>
              <w:spacing w:line="360" w:lineRule="auto"/>
              <w:rPr>
                <w:rFonts w:ascii="Dotum" w:eastAsia="Dotum"/>
                <w:szCs w:val="21"/>
              </w:rPr>
            </w:pPr>
            <w:r>
              <w:rPr>
                <w:rFonts w:hint="eastAsia" w:ascii="Dotum" w:hAnsi="Dotum"/>
                <w:szCs w:val="21"/>
              </w:rPr>
              <w:t>响应文件是否符合磋商文件</w:t>
            </w:r>
          </w:p>
        </w:tc>
        <w:tc>
          <w:tcPr>
            <w:tcW w:w="1440" w:type="dxa"/>
          </w:tcPr>
          <w:p w14:paraId="7D6A9A1D">
            <w:pPr>
              <w:spacing w:line="360" w:lineRule="auto"/>
              <w:rPr>
                <w:rFonts w:ascii="宋体"/>
                <w:szCs w:val="21"/>
              </w:rPr>
            </w:pPr>
          </w:p>
        </w:tc>
      </w:tr>
    </w:tbl>
    <w:p w14:paraId="04339BCE">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14:paraId="0272A358">
      <w:pPr>
        <w:spacing w:line="360" w:lineRule="auto"/>
        <w:ind w:firstLine="413" w:firstLineChars="196"/>
        <w:outlineLvl w:val="4"/>
        <w:rPr>
          <w:rFonts w:ascii="宋体" w:hAnsi="宋体"/>
          <w:b/>
          <w:szCs w:val="21"/>
        </w:rPr>
      </w:pPr>
      <w:r>
        <w:rPr>
          <w:rFonts w:ascii="宋体" w:hAnsi="宋体"/>
          <w:b/>
          <w:szCs w:val="21"/>
        </w:rPr>
        <w:t xml:space="preserve"> 25.2</w:t>
      </w:r>
      <w:r>
        <w:rPr>
          <w:rFonts w:hint="eastAsia" w:ascii="宋体" w:hAnsi="宋体"/>
          <w:b/>
          <w:szCs w:val="21"/>
        </w:rPr>
        <w:t>、磋商</w:t>
      </w:r>
    </w:p>
    <w:p w14:paraId="78A652ED">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14:paraId="03C6EE21">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14:paraId="2197DA35">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对磋商文件作出的实质性变动是磋商文件的有效组成部分，磋商小组及时以书面形式同时通知所有参加磋商的供应商。</w:t>
      </w:r>
      <w:r>
        <w:rPr>
          <w:rFonts w:ascii="宋体" w:hAnsi="宋体"/>
          <w:szCs w:val="21"/>
        </w:rPr>
        <w:t xml:space="preserve"> </w:t>
      </w:r>
    </w:p>
    <w:p w14:paraId="1664E0B5">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供应商应当按照磋商文件的变动情况和磋商小组的要求重新提交响应文件，并由其法定代表人或授权代表签字或者加盖公章。由授权代表签字的，应当附法定代表人授权书。</w:t>
      </w:r>
    </w:p>
    <w:p w14:paraId="1EF27CFD">
      <w:pPr>
        <w:adjustRightInd w:val="0"/>
        <w:spacing w:line="480" w:lineRule="exact"/>
        <w:ind w:left="178" w:leftChars="85" w:firstLine="422" w:firstLineChars="200"/>
        <w:textAlignment w:val="baseline"/>
        <w:outlineLvl w:val="4"/>
        <w:rPr>
          <w:rFonts w:ascii="宋体"/>
          <w:b/>
          <w:bCs/>
          <w:szCs w:val="21"/>
        </w:rPr>
      </w:pPr>
      <w:r>
        <w:rPr>
          <w:rFonts w:ascii="宋体" w:hAnsi="宋体"/>
          <w:b/>
          <w:bCs/>
          <w:szCs w:val="21"/>
        </w:rPr>
        <w:t>25.3</w:t>
      </w:r>
      <w:r>
        <w:rPr>
          <w:rFonts w:hint="eastAsia" w:ascii="宋体" w:hAnsi="宋体"/>
          <w:b/>
          <w:bCs/>
          <w:szCs w:val="21"/>
        </w:rPr>
        <w:t>最后报价</w:t>
      </w:r>
    </w:p>
    <w:p w14:paraId="207F7404">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若经磋商后需更改响应文件报价部分的，允许供应商作最后修改，修改结果是供应商响应文件的有效组成部分。最后修改必须由其法定代表人或授权代表签字或者加盖公章，无签字或盖章的视为无效修改。</w:t>
      </w:r>
    </w:p>
    <w:p w14:paraId="02E23CE6">
      <w:pPr>
        <w:widowControl/>
        <w:spacing w:line="500" w:lineRule="exact"/>
        <w:ind w:left="210" w:leftChars="100" w:firstLine="422" w:firstLineChars="200"/>
        <w:jc w:val="left"/>
        <w:rPr>
          <w:rFonts w:ascii="宋体" w:hAnsi="宋体"/>
          <w:b/>
          <w:szCs w:val="21"/>
        </w:rPr>
      </w:pPr>
      <w:r>
        <w:rPr>
          <w:rFonts w:hint="eastAsia" w:ascii="宋体" w:hAnsi="宋体"/>
          <w:b/>
          <w:szCs w:val="21"/>
        </w:rPr>
        <w:t>供应商磋商响应报价与公布的预算价（或最高磋商限价)相比降幅过小，或供应商磋商响应报价明显缺乏竞争性的，磋商小组可以否决所有磋商响应文件。</w:t>
      </w:r>
    </w:p>
    <w:p w14:paraId="2878AEC8">
      <w:pPr>
        <w:spacing w:line="480" w:lineRule="exact"/>
        <w:ind w:firstLine="422" w:firstLineChars="200"/>
        <w:outlineLvl w:val="4"/>
        <w:rPr>
          <w:rFonts w:ascii="宋体"/>
          <w:b/>
          <w:bCs/>
          <w:szCs w:val="21"/>
        </w:rPr>
      </w:pPr>
      <w:r>
        <w:rPr>
          <w:rFonts w:ascii="宋体" w:hAnsi="宋体"/>
          <w:b/>
          <w:bCs/>
          <w:szCs w:val="21"/>
        </w:rPr>
        <w:t xml:space="preserve"> 25.4</w:t>
      </w:r>
      <w:r>
        <w:rPr>
          <w:rFonts w:hint="eastAsia" w:ascii="宋体" w:hAnsi="宋体"/>
          <w:b/>
          <w:bCs/>
          <w:szCs w:val="21"/>
        </w:rPr>
        <w:t>综合评审</w:t>
      </w:r>
    </w:p>
    <w:p w14:paraId="2D223CFC">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14:paraId="2866E639">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p w14:paraId="71C2090B">
      <w:pPr>
        <w:spacing w:line="480" w:lineRule="exact"/>
        <w:outlineLvl w:val="3"/>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ascii="宋体" w:hAnsi="宋体"/>
          <w:b/>
          <w:bCs/>
          <w:szCs w:val="21"/>
        </w:rPr>
        <w:t xml:space="preserve"> </w:t>
      </w:r>
      <w:r>
        <w:rPr>
          <w:rFonts w:hint="eastAsia" w:ascii="宋体" w:hAnsi="宋体"/>
          <w:b/>
          <w:bCs/>
          <w:szCs w:val="21"/>
        </w:rPr>
        <w:t>澄清及错误修正</w:t>
      </w:r>
    </w:p>
    <w:p w14:paraId="57E5C428">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lang w:val="zh-CN"/>
        </w:rPr>
        <w:t>提出的澄清、说明或补正。</w:t>
      </w:r>
    </w:p>
    <w:p w14:paraId="0116A118">
      <w:pPr>
        <w:autoSpaceDE w:val="0"/>
        <w:autoSpaceDN w:val="0"/>
        <w:adjustRightInd w:val="0"/>
        <w:snapToGrid w:val="0"/>
        <w:spacing w:line="480" w:lineRule="exact"/>
        <w:ind w:firstLine="411" w:firstLineChars="196"/>
        <w:outlineLvl w:val="3"/>
        <w:rPr>
          <w:rFonts w:ascii="宋体" w:hAnsi="宋体"/>
          <w:b/>
          <w:bCs/>
          <w:szCs w:val="21"/>
        </w:rPr>
      </w:pPr>
      <w:r>
        <w:rPr>
          <w:rFonts w:hint="eastAsia" w:ascii="宋体" w:hAnsi="宋体"/>
          <w:szCs w:val="21"/>
        </w:rPr>
        <w:t>27、</w:t>
      </w:r>
      <w:r>
        <w:rPr>
          <w:rFonts w:hint="eastAsia" w:ascii="宋体" w:hAnsi="宋体"/>
          <w:b/>
          <w:bCs/>
          <w:szCs w:val="21"/>
        </w:rPr>
        <w:t>确定成交供应商</w:t>
      </w:r>
    </w:p>
    <w:p w14:paraId="2367F8AF">
      <w:pPr>
        <w:widowControl/>
        <w:spacing w:line="500" w:lineRule="exact"/>
        <w:ind w:firstLine="420"/>
        <w:jc w:val="left"/>
        <w:rPr>
          <w:rStyle w:val="70"/>
          <w:color w:val="000000" w:themeColor="text1"/>
          <w:szCs w:val="21"/>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0"/>
          <w:rFonts w:hint="eastAsia"/>
          <w:color w:val="000000" w:themeColor="text1"/>
          <w:szCs w:val="21"/>
          <w:u w:val="none"/>
        </w:rPr>
        <w:t>不得将其推荐为成交候选人，依序递补，并再次对递补的供应商进行核查。</w:t>
      </w:r>
      <w:r>
        <w:rPr>
          <w:rStyle w:val="70"/>
          <w:rFonts w:hint="eastAsia"/>
          <w:color w:val="000000" w:themeColor="text1"/>
          <w:szCs w:val="21"/>
          <w:u w:val="none"/>
        </w:rPr>
        <w:fldChar w:fldCharType="end"/>
      </w:r>
    </w:p>
    <w:p w14:paraId="0F199747">
      <w:pPr>
        <w:widowControl/>
        <w:spacing w:line="500" w:lineRule="exact"/>
        <w:ind w:firstLine="420"/>
        <w:jc w:val="left"/>
        <w:rPr>
          <w:rFonts w:ascii="宋体" w:hAnsi="宋体"/>
          <w:szCs w:val="21"/>
        </w:rPr>
      </w:pPr>
      <w:r>
        <w:rPr>
          <w:rFonts w:ascii="宋体" w:hAnsi="宋体"/>
          <w:szCs w:val="21"/>
          <w:highlight w:val="yellow"/>
        </w:rPr>
        <w:t>27.1</w:t>
      </w:r>
      <w:r>
        <w:rPr>
          <w:rFonts w:hint="eastAsia" w:ascii="宋体" w:hAnsi="宋体"/>
          <w:szCs w:val="21"/>
          <w:highlight w:val="yellow"/>
        </w:rPr>
        <w:t>不良信用记录</w:t>
      </w:r>
      <w:r>
        <w:rPr>
          <w:rFonts w:hint="eastAsia" w:ascii="宋体" w:hAnsi="宋体"/>
          <w:szCs w:val="21"/>
        </w:rPr>
        <w:t>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响应无效。</w:t>
      </w:r>
    </w:p>
    <w:p w14:paraId="03DEF16B">
      <w:pPr>
        <w:widowControl/>
        <w:spacing w:line="500" w:lineRule="exact"/>
        <w:ind w:firstLine="420"/>
        <w:jc w:val="left"/>
        <w:rPr>
          <w:rFonts w:ascii="宋体" w:hAnsi="宋体" w:cs="宋体"/>
          <w:color w:val="000000"/>
          <w:szCs w:val="21"/>
        </w:rPr>
      </w:pPr>
      <w:r>
        <w:rPr>
          <w:rFonts w:hint="eastAsia" w:ascii="宋体" w:hAnsi="宋体"/>
          <w:szCs w:val="21"/>
          <w:highlight w:val="yellow"/>
        </w:rPr>
        <w:t>2</w:t>
      </w:r>
      <w:r>
        <w:rPr>
          <w:rFonts w:ascii="宋体" w:hAnsi="宋体"/>
          <w:szCs w:val="21"/>
          <w:highlight w:val="yellow"/>
        </w:rPr>
        <w:t>7.2</w:t>
      </w:r>
      <w:r>
        <w:rPr>
          <w:rFonts w:hint="eastAsia" w:ascii="宋体" w:hAnsi="宋体"/>
          <w:szCs w:val="21"/>
          <w:highlight w:val="yellow"/>
        </w:rPr>
        <w:t>信用信息查询渠道</w:t>
      </w:r>
      <w:r>
        <w:rPr>
          <w:rFonts w:hint="eastAsia" w:ascii="宋体" w:hAnsi="宋体"/>
          <w:szCs w:val="21"/>
        </w:rPr>
        <w:t>：中国政府采购网（www.ccgp.gov.cn）、“信用中国”网站（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14:paraId="613E6EE0">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14:paraId="35BD19C5">
      <w:pPr>
        <w:spacing w:line="360" w:lineRule="auto"/>
        <w:ind w:firstLine="413" w:firstLineChars="196"/>
        <w:outlineLvl w:val="3"/>
        <w:rPr>
          <w:rFonts w:ascii="宋体" w:cs="宋体"/>
          <w:b/>
          <w:szCs w:val="21"/>
        </w:rPr>
      </w:pPr>
      <w:r>
        <w:rPr>
          <w:rFonts w:ascii="宋体" w:hAnsi="宋体" w:cs="宋体"/>
          <w:b/>
          <w:szCs w:val="21"/>
        </w:rPr>
        <w:t>2</w:t>
      </w:r>
      <w:r>
        <w:rPr>
          <w:rFonts w:hint="eastAsia" w:ascii="宋体" w:hAnsi="宋体" w:cs="宋体"/>
          <w:b/>
          <w:szCs w:val="21"/>
        </w:rPr>
        <w:t>8、开标评标异常情况处理</w:t>
      </w:r>
    </w:p>
    <w:p w14:paraId="511C9FB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14:paraId="4C490AA1">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14:paraId="33B3A8EC">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14:paraId="11013BD5">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14:paraId="15507FCA">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14:paraId="1D046FAD">
      <w:pPr>
        <w:spacing w:line="360" w:lineRule="auto"/>
        <w:ind w:firstLine="420" w:firstLineChars="200"/>
        <w:rPr>
          <w:rFonts w:ascii="宋体" w:cs="宋体"/>
          <w:szCs w:val="21"/>
        </w:rPr>
      </w:pPr>
      <w:r>
        <w:rPr>
          <w:rFonts w:hint="eastAsia" w:ascii="宋体" w:hAnsi="宋体"/>
          <w:szCs w:val="21"/>
        </w:rPr>
        <w:t>28.2、供应商的响应文件创建标识码、文件制作机器码任一项一致的将不予通过符合性评审，</w:t>
      </w:r>
      <w:r>
        <w:rPr>
          <w:rFonts w:ascii="宋体" w:hAnsi="宋体" w:cs="宋体"/>
          <w:kern w:val="0"/>
          <w:szCs w:val="21"/>
        </w:rPr>
        <w:t>并予以披露，记入不良行为记录</w:t>
      </w:r>
      <w:r>
        <w:rPr>
          <w:rFonts w:hint="eastAsia" w:ascii="宋体" w:hAnsi="宋体" w:cs="宋体"/>
          <w:kern w:val="0"/>
          <w:szCs w:val="21"/>
        </w:rPr>
        <w:t>。</w:t>
      </w:r>
    </w:p>
    <w:p w14:paraId="4648CAD7">
      <w:pPr>
        <w:spacing w:line="360" w:lineRule="auto"/>
        <w:ind w:firstLine="422" w:firstLineChars="200"/>
        <w:outlineLvl w:val="3"/>
        <w:rPr>
          <w:rFonts w:ascii="宋体" w:cs="宋体"/>
          <w:b/>
          <w:szCs w:val="21"/>
        </w:rPr>
      </w:pPr>
      <w:r>
        <w:rPr>
          <w:rFonts w:hint="eastAsia" w:ascii="宋体" w:hAnsi="宋体" w:cs="宋体"/>
          <w:b/>
          <w:szCs w:val="21"/>
        </w:rPr>
        <w:t>29、评标过程的保密性</w:t>
      </w:r>
    </w:p>
    <w:p w14:paraId="614026EF">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14:paraId="16088186">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14:paraId="64E41CCD">
      <w:pPr>
        <w:spacing w:line="360" w:lineRule="auto"/>
        <w:ind w:firstLine="420" w:firstLineChars="200"/>
        <w:rPr>
          <w:rFonts w:ascii="宋体" w:cs="宋体"/>
          <w:szCs w:val="21"/>
        </w:rPr>
      </w:pPr>
      <w:bookmarkStart w:id="137"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137"/>
    </w:p>
    <w:p w14:paraId="5A90D1E4">
      <w:pPr>
        <w:spacing w:line="360" w:lineRule="auto"/>
        <w:ind w:firstLine="420" w:firstLineChars="200"/>
        <w:outlineLvl w:val="4"/>
        <w:rPr>
          <w:rFonts w:ascii="宋体" w:hAnsi="宋体" w:cs="宋体"/>
          <w:szCs w:val="21"/>
        </w:rPr>
      </w:pPr>
      <w:bookmarkStart w:id="138" w:name="_Toc476584427"/>
      <w:bookmarkStart w:id="139" w:name="_Toc13514"/>
      <w:r>
        <w:rPr>
          <w:rFonts w:hint="eastAsia" w:ascii="宋体" w:hAnsi="宋体" w:cs="宋体"/>
          <w:color w:val="auto"/>
        </w:rPr>
        <w:t>2</w:t>
      </w:r>
      <w:r>
        <w:rPr>
          <w:rFonts w:hint="eastAsia" w:ascii="宋体" w:hAnsi="宋体" w:cs="宋体"/>
          <w:color w:val="auto"/>
          <w:szCs w:val="21"/>
        </w:rPr>
        <w:t>9</w:t>
      </w:r>
      <w:r>
        <w:rPr>
          <w:rFonts w:ascii="宋体" w:hAnsi="宋体" w:cs="宋体"/>
          <w:color w:val="auto"/>
          <w:szCs w:val="21"/>
        </w:rPr>
        <w:t>.4</w:t>
      </w:r>
      <w:r>
        <w:rPr>
          <w:rFonts w:hint="eastAsia" w:ascii="宋体" w:hAnsi="宋体" w:cs="宋体"/>
          <w:szCs w:val="21"/>
        </w:rPr>
        <w:t>、服务费</w:t>
      </w:r>
      <w:bookmarkEnd w:id="138"/>
      <w:bookmarkEnd w:id="139"/>
      <w:r>
        <w:rPr>
          <w:rFonts w:hint="eastAsia" w:ascii="宋体" w:hAnsi="宋体" w:cs="宋体"/>
          <w:szCs w:val="21"/>
        </w:rPr>
        <w:t>：（根据具体项目）</w:t>
      </w:r>
    </w:p>
    <w:p w14:paraId="2A7D98D3">
      <w:pPr>
        <w:spacing w:line="360" w:lineRule="auto"/>
        <w:ind w:firstLine="420" w:firstLineChars="200"/>
        <w:rPr>
          <w:rFonts w:ascii="宋体" w:hAnsi="宋体" w:cs="宋体"/>
          <w:szCs w:val="21"/>
        </w:rPr>
      </w:pPr>
      <w:r>
        <w:rPr>
          <w:rFonts w:hint="eastAsia" w:ascii="宋体" w:hAnsi="宋体" w:cs="宋体"/>
          <w:szCs w:val="21"/>
        </w:rPr>
        <w:t>中标人应在收到缴费通知后三日内按招标文件要求缴纳服务费，完成缴费后请</w:t>
      </w:r>
      <w:r>
        <w:rPr>
          <w:rFonts w:ascii="宋体" w:hAnsi="宋体" w:cs="宋体"/>
          <w:szCs w:val="21"/>
        </w:rPr>
        <w:t>在</w:t>
      </w:r>
      <w:r>
        <w:rPr>
          <w:rFonts w:hint="eastAsia" w:ascii="宋体" w:hAnsi="宋体" w:cs="宋体"/>
          <w:szCs w:val="21"/>
        </w:rPr>
        <w:t>7</w:t>
      </w:r>
      <w:r>
        <w:rPr>
          <w:rFonts w:ascii="宋体" w:hAnsi="宋体" w:cs="宋体"/>
          <w:szCs w:val="21"/>
        </w:rPr>
        <w:t>个工作日内前来开具增值税发票，逾期按普票开具，不再开具专票。</w:t>
      </w:r>
    </w:p>
    <w:p w14:paraId="1C336C5F">
      <w:pPr>
        <w:outlineLvl w:val="4"/>
        <w:rPr>
          <w:rFonts w:cs="宋体"/>
        </w:rPr>
      </w:pPr>
      <w:bookmarkStart w:id="140" w:name="_Toc417655921"/>
      <w:bookmarkStart w:id="141" w:name="_Toc418517858"/>
      <w:bookmarkStart w:id="142" w:name="_Toc26993"/>
      <w:bookmarkStart w:id="143" w:name="_Toc3764"/>
      <w:bookmarkStart w:id="144" w:name="_Toc15032"/>
      <w:r>
        <w:rPr>
          <w:rFonts w:cs="宋体"/>
        </w:rPr>
        <w:t xml:space="preserve">    </w:t>
      </w:r>
      <w:bookmarkStart w:id="145" w:name="_Toc6762"/>
      <w:bookmarkStart w:id="146" w:name="_Toc476584428"/>
      <w:bookmarkStart w:id="147" w:name="_Toc2498"/>
      <w:bookmarkStart w:id="148" w:name="_Toc21769"/>
      <w:bookmarkStart w:id="149" w:name="_Toc10691"/>
      <w:bookmarkStart w:id="150" w:name="_Toc15512"/>
      <w:bookmarkStart w:id="151" w:name="_Toc4638"/>
      <w:r>
        <w:rPr>
          <w:rFonts w:hint="eastAsia" w:cs="宋体"/>
        </w:rPr>
        <w:t>29</w:t>
      </w:r>
      <w:r>
        <w:rPr>
          <w:rFonts w:cs="宋体"/>
        </w:rPr>
        <w:t>.5</w:t>
      </w:r>
      <w:r>
        <w:rPr>
          <w:rFonts w:hint="eastAsia" w:cs="宋体"/>
        </w:rPr>
        <w:t>、成交通知书</w:t>
      </w:r>
      <w:bookmarkEnd w:id="140"/>
      <w:bookmarkEnd w:id="141"/>
      <w:bookmarkEnd w:id="142"/>
      <w:bookmarkEnd w:id="143"/>
      <w:bookmarkEnd w:id="144"/>
      <w:bookmarkEnd w:id="145"/>
      <w:bookmarkEnd w:id="146"/>
      <w:bookmarkEnd w:id="147"/>
      <w:bookmarkEnd w:id="148"/>
      <w:bookmarkEnd w:id="149"/>
      <w:bookmarkEnd w:id="150"/>
      <w:bookmarkEnd w:id="151"/>
    </w:p>
    <w:p w14:paraId="1B6DE363">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安庆市公共资源交易服务网、安庆市政府采购网、安庆市政府信息公开网、安徽省政府采购网、安徽省招标投标信息网上公告成交结果。供应商如有质疑、投诉，必须在成交公告约定的质疑、投诉期内以书面形式向有关机构提出。</w:t>
      </w:r>
    </w:p>
    <w:p w14:paraId="55871CA9">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14:paraId="1D08BAE9">
      <w:pPr>
        <w:spacing w:line="500" w:lineRule="exact"/>
        <w:ind w:firstLine="420"/>
        <w:jc w:val="left"/>
        <w:outlineLvl w:val="2"/>
        <w:rPr>
          <w:rFonts w:ascii="宋体"/>
          <w:b/>
          <w:bCs/>
          <w:szCs w:val="21"/>
        </w:rPr>
      </w:pPr>
      <w:bookmarkStart w:id="152" w:name="_Toc13981"/>
      <w:bookmarkStart w:id="153" w:name="_Toc6008"/>
      <w:r>
        <w:rPr>
          <w:rFonts w:hint="eastAsia" w:ascii="宋体" w:hAnsi="宋体"/>
          <w:b/>
          <w:bCs/>
          <w:szCs w:val="21"/>
        </w:rPr>
        <w:t>七、合同授予</w:t>
      </w:r>
      <w:bookmarkEnd w:id="152"/>
      <w:bookmarkEnd w:id="153"/>
    </w:p>
    <w:p w14:paraId="3749C669">
      <w:pPr>
        <w:pStyle w:val="8"/>
        <w:spacing w:line="360" w:lineRule="auto"/>
        <w:ind w:firstLine="411" w:firstLineChars="196"/>
        <w:outlineLvl w:val="3"/>
        <w:rPr>
          <w:rFonts w:cs="宋体"/>
          <w:b w:val="0"/>
          <w:bCs/>
        </w:rPr>
      </w:pPr>
      <w:bookmarkStart w:id="154" w:name="_Toc28577"/>
      <w:bookmarkStart w:id="155" w:name="_Toc18179"/>
      <w:bookmarkStart w:id="156" w:name="_Toc16466"/>
      <w:bookmarkStart w:id="157" w:name="_Toc15562"/>
      <w:bookmarkStart w:id="158" w:name="_Toc32716"/>
      <w:bookmarkStart w:id="159" w:name="_Toc21358"/>
      <w:bookmarkStart w:id="160" w:name="_Toc3930"/>
      <w:bookmarkStart w:id="161" w:name="_Toc22183"/>
      <w:bookmarkStart w:id="162" w:name="_Toc476584429"/>
      <w:bookmarkStart w:id="163" w:name="_Toc24860"/>
      <w:bookmarkStart w:id="164" w:name="_Toc3632"/>
      <w:bookmarkStart w:id="165" w:name="_Toc418517860"/>
      <w:bookmarkStart w:id="166" w:name="_Toc417655923"/>
      <w:r>
        <w:rPr>
          <w:rFonts w:cs="宋体"/>
          <w:b w:val="0"/>
          <w:bCs/>
        </w:rPr>
        <w:t>3</w:t>
      </w:r>
      <w:r>
        <w:rPr>
          <w:rFonts w:hint="eastAsia" w:cs="宋体"/>
          <w:b w:val="0"/>
          <w:bCs/>
        </w:rPr>
        <w:t>0、签订合同</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291ABB07">
      <w:pPr>
        <w:spacing w:line="360" w:lineRule="auto"/>
        <w:ind w:firstLine="420" w:firstLineChars="200"/>
        <w:outlineLvl w:val="4"/>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.1</w:t>
      </w:r>
      <w:r>
        <w:rPr>
          <w:rFonts w:hint="eastAsia" w:ascii="宋体" w:hAnsi="宋体" w:cs="宋体"/>
          <w:szCs w:val="21"/>
        </w:rPr>
        <w:t>、成交人的成交价即为合同价款。</w:t>
      </w:r>
    </w:p>
    <w:p w14:paraId="3C1D25B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.2</w:t>
      </w:r>
      <w:r>
        <w:rPr>
          <w:rFonts w:hint="eastAsia" w:ascii="宋体" w:hAnsi="宋体" w:cs="宋体"/>
          <w:szCs w:val="21"/>
        </w:rPr>
        <w:t>、成交人在收到成交通知书起</w:t>
      </w:r>
      <w:r>
        <w:rPr>
          <w:rFonts w:ascii="宋体" w:hAnsi="宋体" w:cs="宋体"/>
          <w:szCs w:val="21"/>
        </w:rPr>
        <w:t>30</w:t>
      </w:r>
      <w:r>
        <w:rPr>
          <w:rFonts w:hint="eastAsia" w:ascii="宋体" w:hAnsi="宋体" w:cs="宋体"/>
          <w:szCs w:val="21"/>
        </w:rPr>
        <w:t>天内，与采购人签订合同。采购人应在合同签订后</w:t>
      </w:r>
      <w:r>
        <w:rPr>
          <w:rFonts w:ascii="宋体" w:hAnsi="宋体" w:cs="宋体"/>
          <w:szCs w:val="21"/>
        </w:rPr>
        <w:t>7</w:t>
      </w:r>
      <w:r>
        <w:rPr>
          <w:rFonts w:hint="eastAsia" w:ascii="宋体" w:hAnsi="宋体" w:cs="宋体"/>
          <w:szCs w:val="21"/>
        </w:rPr>
        <w:t>个工作日内将所有合同报安庆市公共资源交易监督管理局备案。</w:t>
      </w:r>
    </w:p>
    <w:p w14:paraId="635AA94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.3</w:t>
      </w:r>
      <w:r>
        <w:rPr>
          <w:rFonts w:hint="eastAsia" w:ascii="宋体" w:hAnsi="宋体" w:cs="宋体"/>
          <w:szCs w:val="21"/>
        </w:rPr>
        <w:t>、</w:t>
      </w:r>
      <w:r>
        <w:rPr>
          <w:rFonts w:hint="eastAsia" w:ascii="宋体" w:hAnsi="宋体"/>
          <w:szCs w:val="21"/>
        </w:rPr>
        <w:t>成交人拒绝与采购人签订合同的，采购人可以按照评审报告推荐的成交候选人名单排序，确定下一候选人为成交人，也可以重新开展政府采购活动。</w:t>
      </w:r>
      <w:r>
        <w:rPr>
          <w:rFonts w:hint="eastAsia" w:ascii="宋体" w:hAnsi="宋体" w:cs="宋体"/>
          <w:szCs w:val="21"/>
        </w:rPr>
        <w:t>。</w:t>
      </w:r>
      <w:r>
        <w:rPr>
          <w:rFonts w:ascii="宋体" w:hAnsi="宋体" w:cs="宋体"/>
          <w:szCs w:val="21"/>
        </w:rPr>
        <w:t xml:space="preserve">  </w:t>
      </w:r>
    </w:p>
    <w:p w14:paraId="70331CDC">
      <w:pPr>
        <w:widowControl/>
        <w:spacing w:line="360" w:lineRule="auto"/>
        <w:jc w:val="left"/>
        <w:rPr>
          <w:rFonts w:hAnsi="宋体" w:cs="宋体"/>
          <w:szCs w:val="21"/>
        </w:rPr>
      </w:pPr>
      <w:r>
        <w:rPr>
          <w:rFonts w:ascii="宋体" w:hAnsi="宋体" w:cs="宋体"/>
          <w:szCs w:val="21"/>
        </w:rPr>
        <w:t xml:space="preserve">    </w:t>
      </w:r>
      <w:r>
        <w:rPr>
          <w:rFonts w:ascii="宋体" w:hAnsi="宋体"/>
          <w:szCs w:val="21"/>
        </w:rPr>
        <w:t>3</w:t>
      </w:r>
      <w:r>
        <w:rPr>
          <w:rFonts w:hint="eastAsia" w:ascii="宋体" w:hAnsi="宋体"/>
          <w:szCs w:val="21"/>
        </w:rPr>
        <w:t>0</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4</w:t>
      </w:r>
      <w:r>
        <w:rPr>
          <w:rFonts w:hint="eastAsia" w:hAnsi="宋体"/>
          <w:bCs/>
          <w:szCs w:val="21"/>
        </w:rPr>
        <w:t>采购单位对在市公管局完成备案的项目合同在安庆市政府采购网、安庆市公共资源交易服务网、</w:t>
      </w:r>
      <w:r>
        <w:rPr>
          <w:rFonts w:hint="eastAsia"/>
          <w:szCs w:val="21"/>
        </w:rPr>
        <w:t>安庆市政府信息公开网</w:t>
      </w:r>
      <w:r>
        <w:rPr>
          <w:rFonts w:hint="eastAsia" w:hAnsi="宋体"/>
          <w:bCs/>
          <w:szCs w:val="21"/>
        </w:rPr>
        <w:t>等网站进行公告。为遵守保密规定，对涉及国家秘密和商业秘密而不应公示的内容，</w:t>
      </w:r>
      <w:r>
        <w:rPr>
          <w:rFonts w:hint="eastAsia" w:ascii="宋体" w:hAnsi="宋体"/>
          <w:szCs w:val="21"/>
        </w:rPr>
        <w:t>采购人应当在提交采购合同到市公管局备案的同时，向安庆市公共资源交易中心提供市财政局书面同意不予公告的相关证明</w:t>
      </w:r>
      <w:r>
        <w:rPr>
          <w:rFonts w:hint="eastAsia" w:ascii="宋体" w:hAnsi="宋体" w:cs="宋体"/>
          <w:color w:val="000000"/>
          <w:szCs w:val="21"/>
        </w:rPr>
        <w:t>，</w:t>
      </w:r>
      <w:r>
        <w:rPr>
          <w:rFonts w:hint="eastAsia" w:ascii="宋体" w:hAnsi="宋体"/>
          <w:szCs w:val="21"/>
        </w:rPr>
        <w:t>否则视为采购人委托安庆市公共资源交易中心将采购合同依法进行公告。</w:t>
      </w:r>
    </w:p>
    <w:p w14:paraId="319FA76E">
      <w:pPr>
        <w:spacing w:line="360" w:lineRule="auto"/>
        <w:ind w:firstLine="422" w:firstLineChars="200"/>
        <w:outlineLvl w:val="3"/>
        <w:rPr>
          <w:rFonts w:ascii="宋体" w:cs="宋体"/>
          <w:b/>
          <w:szCs w:val="21"/>
        </w:rPr>
      </w:pPr>
      <w:r>
        <w:rPr>
          <w:rFonts w:ascii="宋体" w:hAnsi="宋体" w:cs="宋体"/>
          <w:b/>
          <w:szCs w:val="21"/>
        </w:rPr>
        <w:t>3</w:t>
      </w:r>
      <w:r>
        <w:rPr>
          <w:rFonts w:hint="eastAsia" w:ascii="宋体" w:hAnsi="宋体" w:cs="宋体"/>
          <w:b/>
          <w:szCs w:val="21"/>
        </w:rPr>
        <w:t>1、履约保证金</w:t>
      </w:r>
    </w:p>
    <w:p w14:paraId="5BC67E6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.1</w:t>
      </w:r>
      <w:r>
        <w:rPr>
          <w:rFonts w:hint="eastAsia" w:ascii="宋体" w:hAnsi="宋体" w:cs="宋体"/>
          <w:szCs w:val="21"/>
        </w:rPr>
        <w:t>、成交人在签订合同前必须按磋商文件的约定，及时、足额向采购人提交履约保证金。</w:t>
      </w:r>
    </w:p>
    <w:p w14:paraId="0AAE33AD">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hint="eastAsia" w:ascii="宋体" w:hAnsi="宋体" w:cs="宋体"/>
        </w:rPr>
        <w:t>若成交人不能按须知前附表执行，采购人</w:t>
      </w:r>
      <w:r>
        <w:rPr>
          <w:rFonts w:hint="eastAsia" w:ascii="宋体" w:hAnsi="宋体" w:cs="宋体"/>
          <w:szCs w:val="21"/>
        </w:rPr>
        <w:t>可在无须征得成交人同意的情况下，</w:t>
      </w:r>
      <w:r>
        <w:rPr>
          <w:rFonts w:hint="eastAsia" w:ascii="宋体" w:hAnsi="宋体" w:cs="宋体"/>
        </w:rPr>
        <w:t>不与其签订合同，并不予退还磋商保证金。给采购单位造成的损失超过磋商保证金数额的，还应当对超过部分予以赔偿。</w:t>
      </w:r>
    </w:p>
    <w:p w14:paraId="467272DF">
      <w:pPr>
        <w:pStyle w:val="30"/>
        <w:spacing w:line="360" w:lineRule="auto"/>
        <w:ind w:firstLine="420" w:firstLineChars="200"/>
        <w:outlineLvl w:val="4"/>
        <w:rPr>
          <w:rFonts w:hAnsi="宋体" w:cs="宋体"/>
        </w:rPr>
      </w:pPr>
      <w:r>
        <w:rPr>
          <w:rFonts w:hAnsi="宋体" w:cs="宋体"/>
        </w:rPr>
        <w:t>3</w:t>
      </w:r>
      <w:r>
        <w:rPr>
          <w:rFonts w:hint="eastAsia" w:hAnsi="宋体" w:cs="宋体"/>
        </w:rPr>
        <w:t>1</w:t>
      </w:r>
      <w:r>
        <w:rPr>
          <w:rFonts w:hAnsi="宋体" w:cs="宋体"/>
        </w:rPr>
        <w:t>.3</w:t>
      </w:r>
      <w:r>
        <w:rPr>
          <w:rFonts w:hint="eastAsia" w:hAnsi="宋体" w:cs="宋体"/>
        </w:rPr>
        <w:t>、履约保证金</w:t>
      </w:r>
      <w:r>
        <w:rPr>
          <w:rFonts w:hint="eastAsia" w:hAnsi="宋体"/>
        </w:rPr>
        <w:t>按合同条款约定退还</w:t>
      </w:r>
      <w:r>
        <w:rPr>
          <w:rFonts w:hint="eastAsia" w:hAnsi="宋体" w:cs="宋体"/>
        </w:rPr>
        <w:t>。</w:t>
      </w:r>
    </w:p>
    <w:p w14:paraId="11E99530">
      <w:pPr>
        <w:pStyle w:val="30"/>
        <w:spacing w:line="440" w:lineRule="exact"/>
        <w:ind w:firstLine="422" w:firstLineChars="200"/>
        <w:outlineLvl w:val="3"/>
        <w:rPr>
          <w:rFonts w:hAnsi="宋体" w:cs="宋体"/>
          <w:b/>
        </w:rPr>
      </w:pPr>
      <w:r>
        <w:rPr>
          <w:rFonts w:hAnsi="宋体" w:cs="宋体"/>
          <w:b/>
        </w:rPr>
        <w:t>3</w:t>
      </w:r>
      <w:r>
        <w:rPr>
          <w:rFonts w:hint="eastAsia" w:hAnsi="宋体" w:cs="宋体"/>
          <w:b/>
        </w:rPr>
        <w:t>2、未尽事宜</w:t>
      </w:r>
    </w:p>
    <w:p w14:paraId="367BD0B8">
      <w:pPr>
        <w:pStyle w:val="30"/>
        <w:spacing w:line="440" w:lineRule="exact"/>
        <w:ind w:firstLine="420" w:firstLineChars="200"/>
        <w:rPr>
          <w:rFonts w:hAnsi="宋体" w:cs="宋体"/>
        </w:rPr>
      </w:pPr>
      <w:r>
        <w:rPr>
          <w:rFonts w:hint="eastAsia" w:hAnsi="宋体" w:cs="宋体"/>
        </w:rPr>
        <w:t>依据《</w:t>
      </w:r>
      <w:r>
        <w:rPr>
          <w:rFonts w:hint="eastAsia" w:ascii="??" w:hAnsi="??"/>
          <w:bCs/>
        </w:rPr>
        <w:t>政府采购竞争性磋商采购方式管理暂行办法</w:t>
      </w:r>
      <w:r>
        <w:rPr>
          <w:rFonts w:hint="eastAsia" w:hAnsi="宋体" w:cs="宋体"/>
        </w:rPr>
        <w:t>》并参照《中华人民共和国政府采购法》、《中华人民共和国政府采购法实施条例》及其他有关法律法规规定执行。</w:t>
      </w:r>
    </w:p>
    <w:p w14:paraId="079F68EE">
      <w:pPr>
        <w:spacing w:line="480" w:lineRule="exact"/>
        <w:rPr>
          <w:rFonts w:ascii="宋体" w:cs="宋体"/>
          <w:b/>
          <w:bCs/>
          <w:snapToGrid w:val="0"/>
          <w:kern w:val="0"/>
          <w:sz w:val="32"/>
          <w:szCs w:val="32"/>
        </w:rPr>
      </w:pPr>
    </w:p>
    <w:p w14:paraId="6858CAAD">
      <w:pPr>
        <w:spacing w:line="480" w:lineRule="exact"/>
        <w:rPr>
          <w:rFonts w:ascii="宋体" w:cs="宋体"/>
          <w:b/>
          <w:bCs/>
          <w:snapToGrid w:val="0"/>
          <w:kern w:val="0"/>
          <w:sz w:val="32"/>
          <w:szCs w:val="32"/>
        </w:rPr>
      </w:pPr>
      <w:r>
        <w:rPr>
          <w:rFonts w:ascii="宋体" w:cs="宋体"/>
          <w:b/>
          <w:bCs/>
          <w:snapToGrid w:val="0"/>
          <w:kern w:val="0"/>
          <w:sz w:val="32"/>
          <w:szCs w:val="32"/>
        </w:rPr>
        <w:br w:type="page"/>
      </w:r>
    </w:p>
    <w:p w14:paraId="78DAA7E8">
      <w:pPr>
        <w:pStyle w:val="2"/>
        <w:spacing w:before="62" w:beforeLines="20" w:after="62" w:afterLines="20" w:line="480" w:lineRule="exact"/>
        <w:ind w:firstLine="0" w:firstLineChars="0"/>
        <w:jc w:val="center"/>
        <w:rPr>
          <w:rFonts w:ascii="Arial" w:hAnsi="Arial"/>
          <w:kern w:val="2"/>
          <w:sz w:val="32"/>
          <w:szCs w:val="32"/>
          <w:lang w:val="zh-CN"/>
        </w:rPr>
      </w:pPr>
      <w:bookmarkStart w:id="167" w:name="_Toc25538"/>
      <w:bookmarkStart w:id="168" w:name="_Toc27269"/>
      <w:bookmarkStart w:id="169" w:name="_Toc32335"/>
      <w:r>
        <w:rPr>
          <w:rFonts w:hint="eastAsia" w:ascii="Arial" w:hAnsi="Arial"/>
          <w:kern w:val="2"/>
          <w:sz w:val="32"/>
          <w:szCs w:val="32"/>
        </w:rPr>
        <w:t>第三章</w:t>
      </w:r>
      <w:r>
        <w:rPr>
          <w:rFonts w:ascii="Arial" w:hAnsi="Arial"/>
          <w:kern w:val="2"/>
          <w:sz w:val="32"/>
          <w:szCs w:val="32"/>
        </w:rPr>
        <w:t xml:space="preserve">  </w:t>
      </w:r>
      <w:bookmarkStart w:id="170" w:name="_Toc439316879"/>
      <w:r>
        <w:rPr>
          <w:rFonts w:ascii="Arial" w:hAnsi="Arial"/>
          <w:kern w:val="2"/>
          <w:sz w:val="32"/>
          <w:szCs w:val="32"/>
          <w:lang w:val="zh-CN"/>
        </w:rPr>
        <w:t xml:space="preserve">  </w:t>
      </w:r>
      <w:bookmarkEnd w:id="170"/>
      <w:r>
        <w:rPr>
          <w:rFonts w:hint="eastAsia" w:ascii="Arial" w:hAnsi="Arial"/>
          <w:kern w:val="2"/>
          <w:sz w:val="32"/>
          <w:szCs w:val="32"/>
          <w:lang w:val="zh-CN"/>
        </w:rPr>
        <w:t>服务需求及技术要求</w:t>
      </w:r>
      <w:bookmarkEnd w:id="167"/>
      <w:bookmarkEnd w:id="168"/>
      <w:bookmarkEnd w:id="169"/>
    </w:p>
    <w:p w14:paraId="0684CF58">
      <w:pPr>
        <w:spacing w:line="360" w:lineRule="auto"/>
        <w:ind w:firstLine="422" w:firstLineChars="200"/>
        <w:rPr>
          <w:color w:val="000000" w:themeColor="text1"/>
          <w:highlight w:val="none"/>
        </w:rPr>
      </w:pPr>
      <w:r>
        <w:rPr>
          <w:rFonts w:hint="eastAsia" w:ascii="宋体" w:hAnsi="宋体"/>
          <w:b/>
          <w:bCs/>
          <w:color w:val="000000" w:themeColor="text1"/>
          <w:szCs w:val="21"/>
          <w:highlight w:val="none"/>
        </w:rPr>
        <w:t>一、</w:t>
      </w:r>
      <w:r>
        <w:rPr>
          <w:rFonts w:hint="eastAsia" w:ascii="宋体" w:hAnsi="宋体"/>
          <w:b/>
          <w:bCs/>
          <w:color w:val="000000" w:themeColor="text1"/>
          <w:szCs w:val="21"/>
          <w:highlight w:val="none"/>
          <w:lang w:eastAsia="zh-CN"/>
        </w:rPr>
        <w:t>商务要求</w:t>
      </w:r>
      <w:r>
        <w:rPr>
          <w:rFonts w:hint="eastAsia" w:ascii="宋体" w:hAnsi="宋体"/>
          <w:b/>
          <w:bCs/>
          <w:color w:val="000000" w:themeColor="text1"/>
          <w:szCs w:val="21"/>
          <w:highlight w:val="none"/>
        </w:rPr>
        <w:t>：</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5B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E8C3619">
            <w:pPr>
              <w:pStyle w:val="30"/>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序号</w:t>
            </w:r>
          </w:p>
        </w:tc>
        <w:tc>
          <w:tcPr>
            <w:tcW w:w="2391" w:type="dxa"/>
            <w:vAlign w:val="center"/>
          </w:tcPr>
          <w:p w14:paraId="65C40A63">
            <w:pPr>
              <w:pStyle w:val="30"/>
              <w:jc w:val="center"/>
              <w:rPr>
                <w:color w:val="000000" w:themeColor="text1"/>
                <w:highlight w:val="none"/>
              </w:rPr>
            </w:pPr>
            <w:r>
              <w:rPr>
                <w:rFonts w:hint="eastAsia" w:asciiTheme="minorEastAsia" w:hAnsiTheme="minorEastAsia"/>
                <w:b/>
                <w:bCs/>
                <w:color w:val="000000" w:themeColor="text1"/>
                <w:sz w:val="24"/>
                <w:szCs w:val="24"/>
                <w:highlight w:val="none"/>
              </w:rPr>
              <w:t>条款名称</w:t>
            </w:r>
          </w:p>
        </w:tc>
        <w:tc>
          <w:tcPr>
            <w:tcW w:w="5170" w:type="dxa"/>
            <w:vAlign w:val="center"/>
          </w:tcPr>
          <w:p w14:paraId="6118099A">
            <w:pPr>
              <w:pStyle w:val="30"/>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具体要求内容</w:t>
            </w:r>
          </w:p>
        </w:tc>
      </w:tr>
      <w:tr w14:paraId="2EB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808" w:type="dxa"/>
            <w:vAlign w:val="center"/>
          </w:tcPr>
          <w:p w14:paraId="6C128CC3">
            <w:pPr>
              <w:jc w:val="center"/>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1</w:t>
            </w:r>
          </w:p>
        </w:tc>
        <w:tc>
          <w:tcPr>
            <w:tcW w:w="2391" w:type="dxa"/>
            <w:vAlign w:val="center"/>
          </w:tcPr>
          <w:p w14:paraId="7BEB6DBE">
            <w:pPr>
              <w:jc w:val="center"/>
              <w:rPr>
                <w:rFonts w:ascii="宋体" w:hAnsi="宋体"/>
                <w:color w:val="000000" w:themeColor="text1"/>
                <w:sz w:val="24"/>
                <w:highlight w:val="none"/>
              </w:rPr>
            </w:pPr>
            <w:r>
              <w:rPr>
                <w:rFonts w:asciiTheme="minorEastAsia" w:hAnsiTheme="minorEastAsia" w:eastAsiaTheme="minorEastAsia"/>
                <w:color w:val="000000" w:themeColor="text1"/>
                <w:sz w:val="24"/>
                <w:highlight w:val="none"/>
              </w:rPr>
              <w:t>付款方式</w:t>
            </w:r>
          </w:p>
        </w:tc>
        <w:tc>
          <w:tcPr>
            <w:tcW w:w="5170" w:type="dxa"/>
            <w:vAlign w:val="center"/>
          </w:tcPr>
          <w:p w14:paraId="7AAD766A">
            <w:pPr>
              <w:spacing w:line="360" w:lineRule="auto"/>
              <w:rPr>
                <w:rFonts w:asciiTheme="minorEastAsia" w:hAnsiTheme="minorEastAsia" w:eastAsiaTheme="minorEastAsia"/>
                <w:color w:val="000000" w:themeColor="text1"/>
                <w:sz w:val="24"/>
                <w:highlight w:val="none"/>
              </w:rPr>
            </w:pPr>
            <w:r>
              <w:rPr>
                <w:rFonts w:hint="eastAsia" w:cs="Times New Roman" w:asciiTheme="minorEastAsia" w:hAnsiTheme="minorEastAsia" w:eastAsiaTheme="minorEastAsia"/>
                <w:sz w:val="24"/>
                <w:lang w:val="en-US" w:eastAsia="zh-CN"/>
              </w:rPr>
              <w:t>设备维护费用分上下半年两次，验收合格后付清。</w:t>
            </w:r>
          </w:p>
        </w:tc>
      </w:tr>
      <w:tr w14:paraId="794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B8D93B7">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2</w:t>
            </w:r>
          </w:p>
        </w:tc>
        <w:tc>
          <w:tcPr>
            <w:tcW w:w="2391" w:type="dxa"/>
            <w:vAlign w:val="center"/>
          </w:tcPr>
          <w:p w14:paraId="5BBA0C98">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地点</w:t>
            </w:r>
          </w:p>
        </w:tc>
        <w:tc>
          <w:tcPr>
            <w:tcW w:w="5170" w:type="dxa"/>
            <w:vAlign w:val="center"/>
          </w:tcPr>
          <w:p w14:paraId="7910FD0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采购人指定地点</w:t>
            </w:r>
          </w:p>
        </w:tc>
      </w:tr>
      <w:tr w14:paraId="129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E67FFEE">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3</w:t>
            </w:r>
          </w:p>
        </w:tc>
        <w:tc>
          <w:tcPr>
            <w:tcW w:w="2391" w:type="dxa"/>
            <w:vAlign w:val="center"/>
          </w:tcPr>
          <w:p w14:paraId="755676C7">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期限</w:t>
            </w:r>
          </w:p>
        </w:tc>
        <w:tc>
          <w:tcPr>
            <w:tcW w:w="5170" w:type="dxa"/>
            <w:vAlign w:val="center"/>
          </w:tcPr>
          <w:p w14:paraId="05659FC8">
            <w:pPr>
              <w:jc w:val="center"/>
              <w:rPr>
                <w:rFonts w:hint="eastAsia"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14:paraId="604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8" w:type="dxa"/>
            <w:vAlign w:val="center"/>
          </w:tcPr>
          <w:p w14:paraId="2A965B78">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5</w:t>
            </w:r>
          </w:p>
        </w:tc>
        <w:tc>
          <w:tcPr>
            <w:tcW w:w="2391" w:type="dxa"/>
            <w:vAlign w:val="center"/>
          </w:tcPr>
          <w:p w14:paraId="7B9849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sz w:val="24"/>
                <w:szCs w:val="24"/>
                <w:highlight w:val="none"/>
                <w:lang w:val="en-US" w:eastAsia="zh-CN"/>
              </w:rPr>
            </w:pPr>
            <w:r>
              <w:rPr>
                <w:rFonts w:hint="eastAsia"/>
                <w:color w:val="000000" w:themeColor="text1"/>
                <w:sz w:val="24"/>
                <w:szCs w:val="24"/>
                <w:highlight w:val="none"/>
                <w:lang w:val="en-US" w:eastAsia="zh-CN"/>
              </w:rPr>
              <w:t>本项目采购标的的</w:t>
            </w:r>
          </w:p>
          <w:p w14:paraId="24C407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highlight w:val="none"/>
                <w:lang w:val="en-US" w:eastAsia="zh-CN"/>
              </w:rPr>
            </w:pPr>
            <w:r>
              <w:rPr>
                <w:rFonts w:hint="eastAsia"/>
                <w:color w:val="000000" w:themeColor="text1"/>
                <w:sz w:val="24"/>
                <w:szCs w:val="24"/>
                <w:highlight w:val="none"/>
                <w:lang w:val="en-US" w:eastAsia="zh-CN"/>
              </w:rPr>
              <w:t>所属行业</w:t>
            </w:r>
          </w:p>
        </w:tc>
        <w:tc>
          <w:tcPr>
            <w:tcW w:w="5170" w:type="dxa"/>
            <w:vAlign w:val="center"/>
          </w:tcPr>
          <w:p w14:paraId="406FA06D">
            <w:pPr>
              <w:jc w:val="center"/>
              <w:rPr>
                <w:rFonts w:hint="default" w:asciiTheme="minorEastAsia" w:hAnsiTheme="minorEastAsia" w:eastAsiaTheme="minorEastAsia"/>
                <w:color w:val="000000" w:themeColor="text1"/>
                <w:sz w:val="24"/>
                <w:highlight w:val="none"/>
                <w:lang w:val="en-US" w:eastAsia="zh-CN"/>
              </w:rPr>
            </w:pPr>
            <w:r>
              <w:rPr>
                <w:rFonts w:ascii="宋体" w:hAnsi="宋体" w:eastAsia="宋体" w:cs="宋体"/>
                <w:sz w:val="24"/>
                <w:szCs w:val="24"/>
              </w:rPr>
              <w:t>其他未列明行业</w:t>
            </w:r>
          </w:p>
        </w:tc>
      </w:tr>
      <w:tr w14:paraId="6EF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615A6D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6</w:t>
            </w:r>
          </w:p>
        </w:tc>
        <w:tc>
          <w:tcPr>
            <w:tcW w:w="2391" w:type="dxa"/>
            <w:vAlign w:val="center"/>
          </w:tcPr>
          <w:p w14:paraId="254E4E85">
            <w:pPr>
              <w:jc w:val="center"/>
              <w:rPr>
                <w:rFonts w:hint="default" w:ascii="宋体" w:hAnsi="宋体"/>
                <w:color w:val="000000" w:themeColor="text1"/>
                <w:sz w:val="24"/>
                <w:highlight w:val="none"/>
                <w:lang w:val="en-US" w:eastAsia="zh-CN"/>
              </w:rPr>
            </w:pPr>
            <w:r>
              <w:rPr>
                <w:rFonts w:hint="eastAsia" w:ascii="宋体" w:hAnsi="宋体" w:eastAsia="宋体"/>
                <w:b w:val="0"/>
                <w:color w:val="000000" w:themeColor="text1"/>
                <w:sz w:val="24"/>
                <w:highlight w:val="none"/>
              </w:rPr>
              <w:t>……</w:t>
            </w:r>
          </w:p>
        </w:tc>
        <w:tc>
          <w:tcPr>
            <w:tcW w:w="5170" w:type="dxa"/>
            <w:vAlign w:val="center"/>
          </w:tcPr>
          <w:p w14:paraId="156FCB9B">
            <w:pPr>
              <w:jc w:val="center"/>
              <w:rPr>
                <w:rFonts w:asciiTheme="minorEastAsia" w:hAnsiTheme="minorEastAsia" w:eastAsiaTheme="minorEastAsia"/>
                <w:color w:val="000000" w:themeColor="text1"/>
                <w:sz w:val="24"/>
                <w:highlight w:val="none"/>
              </w:rPr>
            </w:pPr>
            <w:r>
              <w:rPr>
                <w:rFonts w:hint="eastAsia" w:ascii="宋体" w:hAnsi="宋体" w:eastAsia="宋体"/>
                <w:b w:val="0"/>
                <w:color w:val="000000" w:themeColor="text1"/>
                <w:sz w:val="24"/>
                <w:highlight w:val="none"/>
              </w:rPr>
              <w:t>……</w:t>
            </w:r>
          </w:p>
        </w:tc>
      </w:tr>
    </w:tbl>
    <w:p w14:paraId="076D9389">
      <w:pPr>
        <w:ind w:firstLine="422" w:firstLineChars="200"/>
        <w:rPr>
          <w:rFonts w:ascii="宋体" w:hAnsi="宋体"/>
          <w:b/>
          <w:bCs/>
          <w:color w:val="000000" w:themeColor="text1"/>
          <w:szCs w:val="21"/>
          <w:highlight w:val="none"/>
        </w:rPr>
      </w:pPr>
    </w:p>
    <w:p w14:paraId="641E2A12">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bCs/>
          <w:color w:val="000000" w:themeColor="text1"/>
          <w:szCs w:val="24"/>
          <w:highlight w:val="none"/>
          <w:lang w:eastAsia="zh-CN"/>
        </w:rPr>
      </w:pPr>
      <w:bookmarkStart w:id="171" w:name="_Toc6019"/>
      <w:bookmarkStart w:id="172" w:name="_Toc326"/>
      <w:r>
        <w:rPr>
          <w:rFonts w:hint="eastAsia" w:hAnsi="宋体"/>
          <w:bCs/>
          <w:color w:val="000000" w:themeColor="text1"/>
          <w:szCs w:val="24"/>
          <w:highlight w:val="none"/>
        </w:rPr>
        <w:t>二、</w:t>
      </w:r>
      <w:r>
        <w:rPr>
          <w:rFonts w:hint="eastAsia"/>
          <w:bCs/>
          <w:color w:val="000000" w:themeColor="text1"/>
          <w:szCs w:val="24"/>
          <w:highlight w:val="none"/>
          <w:lang w:eastAsia="zh-CN"/>
        </w:rPr>
        <w:t>项目概况</w:t>
      </w:r>
      <w:bookmarkEnd w:id="171"/>
      <w:bookmarkEnd w:id="172"/>
    </w:p>
    <w:p w14:paraId="433F8D4F">
      <w:pPr>
        <w:spacing w:line="360" w:lineRule="auto"/>
        <w:ind w:firstLine="480" w:firstLineChars="200"/>
        <w:rPr>
          <w:rFonts w:hint="default" w:hAnsi="宋体" w:eastAsia="宋体"/>
          <w:sz w:val="24"/>
          <w:lang w:val="en-US" w:eastAsia="zh-CN"/>
        </w:rPr>
      </w:pPr>
      <w:r>
        <w:rPr>
          <w:rFonts w:hint="eastAsia" w:hAnsi="宋体"/>
          <w:sz w:val="24"/>
          <w:lang w:val="en-US" w:eastAsia="zh-CN"/>
        </w:rPr>
        <w:t>对</w:t>
      </w:r>
      <w:r>
        <w:rPr>
          <w:rFonts w:hint="eastAsia" w:hAnsi="宋体"/>
          <w:sz w:val="24"/>
        </w:rPr>
        <w:t>潜山市中医院</w:t>
      </w:r>
      <w:r>
        <w:rPr>
          <w:rFonts w:hint="eastAsia" w:hAnsi="宋体"/>
          <w:sz w:val="24"/>
          <w:lang w:val="en-US" w:eastAsia="zh-CN"/>
        </w:rPr>
        <w:t xml:space="preserve">现有型号为uMR 586的磁共振设备进行维保服务。  </w:t>
      </w:r>
    </w:p>
    <w:p w14:paraId="717DE291">
      <w:pPr>
        <w:pStyle w:val="8"/>
        <w:pageBreakBefore w:val="0"/>
        <w:numPr>
          <w:ilvl w:val="0"/>
          <w:numId w:val="7"/>
        </w:numPr>
        <w:shd w:val="clear" w:color="auto" w:fill="FFFFFF"/>
        <w:kinsoku/>
        <w:overflowPunct/>
        <w:topLinePunct w:val="0"/>
        <w:autoSpaceDE/>
        <w:autoSpaceDN/>
        <w:bidi w:val="0"/>
        <w:adjustRightInd/>
        <w:snapToGrid/>
        <w:spacing w:line="240" w:lineRule="auto"/>
        <w:ind w:firstLine="413" w:firstLineChars="196"/>
        <w:textAlignment w:val="auto"/>
        <w:outlineLvl w:val="1"/>
        <w:rPr>
          <w:rFonts w:hint="eastAsia" w:hAnsi="宋体"/>
          <w:bCs/>
          <w:color w:val="000000" w:themeColor="text1"/>
          <w:szCs w:val="24"/>
          <w:highlight w:val="none"/>
          <w:lang w:val="en-US" w:eastAsia="zh-CN"/>
        </w:rPr>
      </w:pPr>
      <w:bookmarkStart w:id="173" w:name="_Toc20192"/>
      <w:bookmarkStart w:id="174" w:name="_Toc8977"/>
      <w:r>
        <w:rPr>
          <w:rFonts w:hint="eastAsia" w:hAnsi="宋体"/>
          <w:bCs/>
          <w:color w:val="000000" w:themeColor="text1"/>
          <w:szCs w:val="24"/>
          <w:highlight w:val="none"/>
          <w:lang w:val="en-US" w:eastAsia="zh-CN"/>
        </w:rPr>
        <w:t>服务需求</w:t>
      </w:r>
      <w:bookmarkEnd w:id="173"/>
      <w:bookmarkEnd w:id="174"/>
    </w:p>
    <w:p w14:paraId="07CCBC51">
      <w:pPr>
        <w:spacing w:line="360" w:lineRule="auto"/>
        <w:ind w:firstLine="480" w:firstLineChars="200"/>
        <w:rPr>
          <w:rFonts w:hint="default" w:hAnsi="宋体"/>
          <w:sz w:val="24"/>
          <w:lang w:val="en-US" w:eastAsia="zh-CN"/>
        </w:rPr>
      </w:pPr>
      <w:r>
        <w:rPr>
          <w:rFonts w:hint="default" w:hAnsi="宋体"/>
          <w:sz w:val="24"/>
          <w:lang w:val="en-US" w:eastAsia="zh-CN"/>
        </w:rPr>
        <w:t>1.定期保养：一年定期维护保养四次，即每季度一次，每次维护保养完成后，须向医院提供保养报告；</w:t>
      </w:r>
    </w:p>
    <w:p w14:paraId="194787B9">
      <w:pPr>
        <w:spacing w:line="360" w:lineRule="auto"/>
        <w:ind w:firstLine="480" w:firstLineChars="200"/>
        <w:rPr>
          <w:rFonts w:hint="default" w:hAnsi="宋体"/>
          <w:sz w:val="24"/>
          <w:lang w:val="en-US" w:eastAsia="zh-CN"/>
        </w:rPr>
      </w:pPr>
      <w:r>
        <w:rPr>
          <w:rFonts w:hint="default" w:hAnsi="宋体"/>
          <w:sz w:val="24"/>
          <w:lang w:val="en-US" w:eastAsia="zh-CN"/>
        </w:rPr>
        <w:t xml:space="preserve"> 2.定期的维护保养服务包括：无限工时、设备的安全检查、影像质量检查、安全升级、保证开机率95%以上(按一年365天计算)、设备除尘保养、运行状态检查；提供水冷机、机房精密空调整机保养服务等；</w:t>
      </w:r>
    </w:p>
    <w:p w14:paraId="6DBDFA94">
      <w:pPr>
        <w:spacing w:line="360" w:lineRule="auto"/>
        <w:ind w:firstLine="480" w:firstLineChars="200"/>
        <w:rPr>
          <w:rFonts w:hint="default" w:hAnsi="宋体"/>
          <w:sz w:val="24"/>
          <w:lang w:val="en-US" w:eastAsia="zh-CN"/>
        </w:rPr>
      </w:pPr>
      <w:r>
        <w:rPr>
          <w:rFonts w:hint="default" w:hAnsi="宋体"/>
          <w:sz w:val="24"/>
          <w:lang w:val="en-US" w:eastAsia="zh-CN"/>
        </w:rPr>
        <w:t xml:space="preserve"> 3.维保服务期内，投标人提供任何由于机器正常使用引起的故障及损坏(除人为因素损坏外)的免费维修，含设备所配冷头的免费更新；</w:t>
      </w:r>
    </w:p>
    <w:p w14:paraId="2FABFA77">
      <w:pPr>
        <w:spacing w:line="360" w:lineRule="auto"/>
        <w:ind w:firstLine="480" w:firstLineChars="200"/>
        <w:rPr>
          <w:rFonts w:hint="default" w:hAnsi="宋体"/>
          <w:sz w:val="24"/>
          <w:lang w:val="en-US" w:eastAsia="zh-CN"/>
        </w:rPr>
      </w:pPr>
      <w:r>
        <w:rPr>
          <w:rFonts w:hint="default" w:hAnsi="宋体"/>
          <w:sz w:val="24"/>
          <w:lang w:val="en-US" w:eastAsia="zh-CN"/>
        </w:rPr>
        <w:t xml:space="preserve"> 4.服务响应时间：设备发生故障时，工程师须在≤2小时内响应，提供电话、网络等技术支持。如以上技术支持无法解决设备故障，投标人须在24小时内到达设备使用现场进行维修，排除故障；不影响设备使用的情况下发生的故障，工程师一周内到场检修或电话指导解决 (维修范围包括磁共振全部故障)。</w:t>
      </w:r>
    </w:p>
    <w:p w14:paraId="17B71153">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5" w:name="_Toc11202"/>
      <w:bookmarkStart w:id="176" w:name="_Toc26554"/>
      <w:r>
        <w:rPr>
          <w:rFonts w:hint="eastAsia"/>
          <w:color w:val="000000" w:themeColor="text1"/>
          <w:highlight w:val="none"/>
        </w:rPr>
        <w:t>四、</w:t>
      </w:r>
      <w:r>
        <w:rPr>
          <w:rFonts w:hint="eastAsia"/>
          <w:color w:val="000000" w:themeColor="text1"/>
          <w:highlight w:val="none"/>
          <w:lang w:eastAsia="zh-CN"/>
        </w:rPr>
        <w:t>报价要求</w:t>
      </w:r>
      <w:bookmarkEnd w:id="175"/>
      <w:bookmarkEnd w:id="176"/>
    </w:p>
    <w:p w14:paraId="33A75FE0">
      <w:pPr>
        <w:spacing w:line="360" w:lineRule="auto"/>
        <w:ind w:firstLine="480" w:firstLineChars="200"/>
        <w:rPr>
          <w:rFonts w:hint="default" w:hAnsi="宋体"/>
          <w:sz w:val="24"/>
          <w:lang w:val="en-US" w:eastAsia="zh-CN"/>
        </w:rPr>
      </w:pPr>
      <w:r>
        <w:rPr>
          <w:rFonts w:hint="default" w:hAnsi="宋体"/>
          <w:sz w:val="24"/>
          <w:lang w:val="en-US" w:eastAsia="zh-CN"/>
        </w:rPr>
        <w:t>1 、本项目报价包括合同范围内所有配件、工程师的人工费、差旅费、工具费及发票税金等完成本项目的全部费用，供应商成交后不得向采购人追加费用；</w:t>
      </w:r>
    </w:p>
    <w:p w14:paraId="72E5444F">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7" w:name="_Toc20240"/>
      <w:bookmarkStart w:id="178" w:name="_Toc10369"/>
      <w:r>
        <w:rPr>
          <w:rFonts w:hint="eastAsia"/>
          <w:color w:val="000000" w:themeColor="text1"/>
          <w:highlight w:val="none"/>
          <w:lang w:val="en-US" w:eastAsia="zh-CN"/>
        </w:rPr>
        <w:t>五</w:t>
      </w:r>
      <w:r>
        <w:rPr>
          <w:rFonts w:hint="eastAsia"/>
          <w:color w:val="000000" w:themeColor="text1"/>
          <w:highlight w:val="none"/>
        </w:rPr>
        <w:t>、</w:t>
      </w:r>
      <w:r>
        <w:rPr>
          <w:rFonts w:hint="eastAsia"/>
          <w:color w:val="000000" w:themeColor="text1"/>
          <w:highlight w:val="none"/>
          <w:lang w:eastAsia="zh-CN"/>
        </w:rPr>
        <w:t>其他要求</w:t>
      </w:r>
      <w:bookmarkEnd w:id="177"/>
      <w:bookmarkEnd w:id="178"/>
    </w:p>
    <w:p w14:paraId="375EC85B">
      <w:pPr>
        <w:spacing w:line="360" w:lineRule="auto"/>
        <w:ind w:firstLine="480" w:firstLineChars="200"/>
        <w:rPr>
          <w:rFonts w:hint="default" w:hAnsi="宋体"/>
          <w:sz w:val="24"/>
          <w:lang w:val="en-US" w:eastAsia="zh-CN"/>
        </w:rPr>
      </w:pPr>
      <w:r>
        <w:rPr>
          <w:rFonts w:hint="default" w:hAnsi="宋体"/>
          <w:sz w:val="24"/>
          <w:lang w:val="en-US" w:eastAsia="zh-CN"/>
        </w:rPr>
        <w:t>如在合同执行过程中,所保修设备报废或停止使用,则相关设备的保修服务应该终止，并按时间比例结算费用。</w:t>
      </w:r>
    </w:p>
    <w:p w14:paraId="01ACE66E">
      <w:pPr>
        <w:spacing w:before="141" w:line="226" w:lineRule="auto"/>
        <w:ind w:left="3077"/>
        <w:outlineLvl w:val="0"/>
        <w:rPr>
          <w:rFonts w:ascii="黑体" w:hAnsi="黑体" w:eastAsia="黑体" w:cs="黑体"/>
          <w:sz w:val="31"/>
          <w:szCs w:val="31"/>
        </w:rPr>
      </w:pPr>
      <w:bookmarkStart w:id="179" w:name="_Toc2756"/>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评审办法与标准</w:t>
      </w:r>
      <w:bookmarkEnd w:id="179"/>
    </w:p>
    <w:p w14:paraId="6156B21B">
      <w:pPr>
        <w:spacing w:before="203" w:line="220" w:lineRule="auto"/>
        <w:ind w:left="546"/>
        <w:rPr>
          <w:rFonts w:ascii="宋体" w:hAnsi="宋体" w:eastAsia="宋体" w:cs="宋体"/>
          <w:sz w:val="24"/>
          <w:szCs w:val="24"/>
        </w:rPr>
      </w:pPr>
      <w:r>
        <w:rPr>
          <w:rFonts w:ascii="宋体" w:hAnsi="宋体" w:eastAsia="宋体" w:cs="宋体"/>
          <w:b/>
          <w:bCs/>
          <w:spacing w:val="-6"/>
          <w:sz w:val="24"/>
          <w:szCs w:val="24"/>
        </w:rPr>
        <w:t>一、总则</w:t>
      </w:r>
    </w:p>
    <w:p w14:paraId="79819F46">
      <w:pPr>
        <w:spacing w:before="181" w:line="219" w:lineRule="auto"/>
        <w:ind w:left="603"/>
        <w:rPr>
          <w:rFonts w:ascii="宋体" w:hAnsi="宋体" w:eastAsia="宋体" w:cs="宋体"/>
          <w:sz w:val="24"/>
          <w:szCs w:val="24"/>
        </w:rPr>
      </w:pPr>
      <w:r>
        <w:rPr>
          <w:rFonts w:ascii="宋体" w:hAnsi="宋体" w:eastAsia="宋体" w:cs="宋体"/>
          <w:sz w:val="24"/>
          <w:szCs w:val="24"/>
        </w:rPr>
        <w:t>本项目将按照磋商文件第二章 竞争性磋商须知的相</w:t>
      </w:r>
      <w:r>
        <w:rPr>
          <w:rFonts w:ascii="宋体" w:hAnsi="宋体" w:eastAsia="宋体" w:cs="宋体"/>
          <w:spacing w:val="-1"/>
          <w:sz w:val="24"/>
          <w:szCs w:val="24"/>
        </w:rPr>
        <w:t>关要求及本章的规定评审。</w:t>
      </w:r>
    </w:p>
    <w:p w14:paraId="62962A0F">
      <w:pPr>
        <w:spacing w:before="184" w:line="220" w:lineRule="auto"/>
        <w:ind w:left="546"/>
        <w:rPr>
          <w:rFonts w:ascii="宋体" w:hAnsi="宋体" w:eastAsia="宋体" w:cs="宋体"/>
          <w:sz w:val="24"/>
          <w:szCs w:val="24"/>
        </w:rPr>
      </w:pPr>
      <w:r>
        <w:rPr>
          <w:rFonts w:ascii="宋体" w:hAnsi="宋体" w:eastAsia="宋体" w:cs="宋体"/>
          <w:b/>
          <w:bCs/>
          <w:spacing w:val="-4"/>
          <w:sz w:val="24"/>
          <w:szCs w:val="24"/>
        </w:rPr>
        <w:t>二、评审方法：</w:t>
      </w:r>
    </w:p>
    <w:p w14:paraId="2C5171E9">
      <w:pPr>
        <w:spacing w:before="197" w:line="228" w:lineRule="auto"/>
        <w:ind w:left="543"/>
        <w:rPr>
          <w:rFonts w:ascii="宋体" w:hAnsi="宋体" w:eastAsia="宋体" w:cs="宋体"/>
          <w:sz w:val="20"/>
          <w:szCs w:val="20"/>
        </w:rPr>
      </w:pPr>
      <w:r>
        <w:rPr>
          <w:rFonts w:ascii="宋体" w:hAnsi="宋体" w:eastAsia="宋体" w:cs="宋体"/>
          <w:b/>
          <w:bCs/>
          <w:spacing w:val="1"/>
          <w:sz w:val="20"/>
          <w:szCs w:val="20"/>
        </w:rPr>
        <w:t>2.1</w:t>
      </w:r>
      <w:r>
        <w:rPr>
          <w:rFonts w:ascii="宋体" w:hAnsi="宋体" w:eastAsia="宋体" w:cs="宋体"/>
          <w:spacing w:val="-38"/>
          <w:sz w:val="20"/>
          <w:szCs w:val="20"/>
        </w:rPr>
        <w:t xml:space="preserve"> </w:t>
      </w:r>
      <w:r>
        <w:rPr>
          <w:rFonts w:ascii="宋体" w:hAnsi="宋体" w:eastAsia="宋体" w:cs="宋体"/>
          <w:b/>
          <w:bCs/>
          <w:spacing w:val="1"/>
          <w:sz w:val="20"/>
          <w:szCs w:val="20"/>
        </w:rPr>
        <w:t>初审</w:t>
      </w:r>
    </w:p>
    <w:p w14:paraId="507D0CDF">
      <w:pPr>
        <w:spacing w:before="205" w:line="316" w:lineRule="auto"/>
        <w:ind w:left="121" w:firstLine="480"/>
        <w:rPr>
          <w:rFonts w:ascii="宋体" w:hAnsi="宋体" w:eastAsia="宋体" w:cs="宋体"/>
          <w:sz w:val="24"/>
          <w:szCs w:val="24"/>
        </w:rPr>
      </w:pPr>
      <w:r>
        <w:rPr>
          <w:rFonts w:ascii="宋体" w:hAnsi="宋体" w:eastAsia="宋体" w:cs="宋体"/>
          <w:spacing w:val="-3"/>
          <w:sz w:val="24"/>
          <w:szCs w:val="24"/>
        </w:rPr>
        <w:t>磋商小组对供应商的响应文件进行初审，以确定其是否满足磋商文件的实质性要求。</w:t>
      </w:r>
      <w:r>
        <w:rPr>
          <w:rFonts w:ascii="宋体" w:hAnsi="宋体" w:eastAsia="宋体" w:cs="宋体"/>
          <w:spacing w:val="11"/>
          <w:sz w:val="24"/>
          <w:szCs w:val="24"/>
        </w:rPr>
        <w:t xml:space="preserve"> </w:t>
      </w:r>
      <w:r>
        <w:rPr>
          <w:rFonts w:ascii="宋体" w:hAnsi="宋体" w:eastAsia="宋体" w:cs="宋体"/>
          <w:spacing w:val="-2"/>
          <w:sz w:val="24"/>
          <w:szCs w:val="24"/>
        </w:rPr>
        <w:t>初审表如下：</w:t>
      </w: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69"/>
        <w:gridCol w:w="2544"/>
        <w:gridCol w:w="4480"/>
      </w:tblGrid>
      <w:tr w14:paraId="7B2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290" w:type="dxa"/>
            <w:gridSpan w:val="4"/>
            <w:vAlign w:val="top"/>
          </w:tcPr>
          <w:p w14:paraId="64950F9E">
            <w:pPr>
              <w:spacing w:before="90" w:line="228" w:lineRule="auto"/>
              <w:ind w:left="4339"/>
              <w:rPr>
                <w:rFonts w:ascii="宋体" w:hAnsi="宋体" w:eastAsia="宋体" w:cs="宋体"/>
                <w:sz w:val="20"/>
                <w:szCs w:val="20"/>
              </w:rPr>
            </w:pPr>
            <w:r>
              <w:rPr>
                <w:rFonts w:ascii="宋体" w:hAnsi="宋体" w:eastAsia="宋体" w:cs="宋体"/>
                <w:b/>
                <w:bCs/>
                <w:spacing w:val="5"/>
                <w:sz w:val="20"/>
                <w:szCs w:val="20"/>
              </w:rPr>
              <w:t>初审表</w:t>
            </w:r>
          </w:p>
        </w:tc>
      </w:tr>
      <w:tr w14:paraId="6801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97" w:type="dxa"/>
            <w:vAlign w:val="top"/>
          </w:tcPr>
          <w:p w14:paraId="11FF5ED1">
            <w:pPr>
              <w:spacing w:before="31" w:line="229" w:lineRule="auto"/>
              <w:ind w:left="146"/>
              <w:rPr>
                <w:rFonts w:ascii="宋体" w:hAnsi="宋体" w:eastAsia="宋体" w:cs="宋体"/>
                <w:sz w:val="20"/>
                <w:szCs w:val="20"/>
              </w:rPr>
            </w:pPr>
            <w:r>
              <w:rPr>
                <w:rFonts w:ascii="宋体" w:hAnsi="宋体" w:eastAsia="宋体" w:cs="宋体"/>
                <w:b/>
                <w:bCs/>
                <w:spacing w:val="4"/>
                <w:sz w:val="20"/>
                <w:szCs w:val="20"/>
              </w:rPr>
              <w:t>序号</w:t>
            </w:r>
          </w:p>
        </w:tc>
        <w:tc>
          <w:tcPr>
            <w:tcW w:w="1569" w:type="dxa"/>
            <w:vAlign w:val="top"/>
          </w:tcPr>
          <w:p w14:paraId="52DD68CC">
            <w:pPr>
              <w:spacing w:before="32" w:line="228" w:lineRule="auto"/>
              <w:ind w:left="371"/>
              <w:rPr>
                <w:rFonts w:ascii="宋体" w:hAnsi="宋体" w:eastAsia="宋体" w:cs="宋体"/>
                <w:sz w:val="20"/>
                <w:szCs w:val="20"/>
              </w:rPr>
            </w:pPr>
            <w:r>
              <w:rPr>
                <w:rFonts w:ascii="宋体" w:hAnsi="宋体" w:eastAsia="宋体" w:cs="宋体"/>
                <w:b/>
                <w:bCs/>
                <w:spacing w:val="6"/>
                <w:sz w:val="20"/>
                <w:szCs w:val="20"/>
              </w:rPr>
              <w:t>评审指标</w:t>
            </w:r>
          </w:p>
        </w:tc>
        <w:tc>
          <w:tcPr>
            <w:tcW w:w="2544" w:type="dxa"/>
            <w:vAlign w:val="top"/>
          </w:tcPr>
          <w:p w14:paraId="746F36D1">
            <w:pPr>
              <w:spacing w:before="32" w:line="228" w:lineRule="auto"/>
              <w:ind w:left="859"/>
              <w:rPr>
                <w:rFonts w:ascii="宋体" w:hAnsi="宋体" w:eastAsia="宋体" w:cs="宋体"/>
                <w:sz w:val="20"/>
                <w:szCs w:val="20"/>
              </w:rPr>
            </w:pPr>
            <w:r>
              <w:rPr>
                <w:rFonts w:ascii="宋体" w:hAnsi="宋体" w:eastAsia="宋体" w:cs="宋体"/>
                <w:b/>
                <w:bCs/>
                <w:spacing w:val="6"/>
                <w:sz w:val="20"/>
                <w:szCs w:val="20"/>
              </w:rPr>
              <w:t>评审标准</w:t>
            </w:r>
          </w:p>
        </w:tc>
        <w:tc>
          <w:tcPr>
            <w:tcW w:w="4480" w:type="dxa"/>
            <w:vAlign w:val="top"/>
          </w:tcPr>
          <w:p w14:paraId="1A800435">
            <w:pPr>
              <w:spacing w:before="31" w:line="227" w:lineRule="auto"/>
              <w:ind w:left="1512"/>
              <w:rPr>
                <w:rFonts w:ascii="宋体" w:hAnsi="宋体" w:eastAsia="宋体" w:cs="宋体"/>
                <w:sz w:val="20"/>
                <w:szCs w:val="20"/>
              </w:rPr>
            </w:pPr>
            <w:r>
              <w:rPr>
                <w:rFonts w:ascii="宋体" w:hAnsi="宋体" w:eastAsia="宋体" w:cs="宋体"/>
                <w:b/>
                <w:bCs/>
                <w:spacing w:val="7"/>
                <w:sz w:val="20"/>
                <w:szCs w:val="20"/>
              </w:rPr>
              <w:t>格式及材料要求</w:t>
            </w:r>
          </w:p>
        </w:tc>
      </w:tr>
      <w:tr w14:paraId="5DBF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697" w:type="dxa"/>
            <w:vAlign w:val="center"/>
          </w:tcPr>
          <w:p w14:paraId="59F314B0">
            <w:pPr>
              <w:spacing w:line="240" w:lineRule="auto"/>
              <w:ind w:left="0"/>
              <w:jc w:val="center"/>
              <w:rPr>
                <w:rFonts w:ascii="宋体" w:hAnsi="宋体" w:eastAsia="宋体" w:cs="宋体"/>
                <w:spacing w:val="5"/>
                <w:sz w:val="20"/>
                <w:szCs w:val="20"/>
              </w:rPr>
            </w:pPr>
          </w:p>
          <w:p w14:paraId="62F29E16">
            <w:pPr>
              <w:spacing w:line="240" w:lineRule="auto"/>
              <w:ind w:left="0"/>
              <w:jc w:val="center"/>
              <w:rPr>
                <w:rFonts w:ascii="宋体" w:hAnsi="宋体" w:eastAsia="宋体" w:cs="宋体"/>
                <w:spacing w:val="5"/>
                <w:sz w:val="20"/>
                <w:szCs w:val="20"/>
              </w:rPr>
            </w:pPr>
            <w:r>
              <w:rPr>
                <w:rFonts w:ascii="宋体" w:hAnsi="宋体" w:eastAsia="宋体" w:cs="宋体"/>
                <w:spacing w:val="5"/>
                <w:sz w:val="20"/>
                <w:szCs w:val="20"/>
              </w:rPr>
              <w:t>1</w:t>
            </w:r>
          </w:p>
        </w:tc>
        <w:tc>
          <w:tcPr>
            <w:tcW w:w="1569" w:type="dxa"/>
            <w:vAlign w:val="top"/>
          </w:tcPr>
          <w:p w14:paraId="5044BCF4">
            <w:pPr>
              <w:spacing w:line="240" w:lineRule="auto"/>
              <w:ind w:left="0"/>
              <w:rPr>
                <w:rFonts w:ascii="宋体" w:hAnsi="宋体" w:eastAsia="宋体" w:cs="宋体"/>
                <w:spacing w:val="5"/>
                <w:sz w:val="20"/>
                <w:szCs w:val="20"/>
              </w:rPr>
            </w:pPr>
          </w:p>
          <w:p w14:paraId="143A797B">
            <w:pPr>
              <w:spacing w:line="240" w:lineRule="auto"/>
              <w:ind w:left="0"/>
              <w:rPr>
                <w:rFonts w:ascii="宋体" w:hAnsi="宋体" w:eastAsia="宋体" w:cs="宋体"/>
                <w:spacing w:val="5"/>
                <w:sz w:val="20"/>
                <w:szCs w:val="20"/>
              </w:rPr>
            </w:pPr>
          </w:p>
          <w:p w14:paraId="4C71148A">
            <w:pPr>
              <w:spacing w:line="240" w:lineRule="auto"/>
              <w:ind w:left="0"/>
              <w:rPr>
                <w:rFonts w:ascii="宋体" w:hAnsi="宋体" w:eastAsia="宋体" w:cs="宋体"/>
                <w:spacing w:val="5"/>
                <w:sz w:val="20"/>
                <w:szCs w:val="20"/>
              </w:rPr>
            </w:pPr>
            <w:r>
              <w:rPr>
                <w:rFonts w:ascii="宋体" w:hAnsi="宋体" w:eastAsia="宋体" w:cs="宋体"/>
                <w:spacing w:val="5"/>
                <w:sz w:val="20"/>
                <w:szCs w:val="20"/>
              </w:rPr>
              <w:t>营业执照</w:t>
            </w:r>
          </w:p>
        </w:tc>
        <w:tc>
          <w:tcPr>
            <w:tcW w:w="2544" w:type="dxa"/>
            <w:vAlign w:val="top"/>
          </w:tcPr>
          <w:p w14:paraId="138115B0">
            <w:pPr>
              <w:spacing w:line="240" w:lineRule="auto"/>
              <w:ind w:left="0"/>
              <w:rPr>
                <w:rFonts w:ascii="宋体" w:hAnsi="宋体" w:eastAsia="宋体" w:cs="宋体"/>
                <w:spacing w:val="5"/>
                <w:sz w:val="20"/>
                <w:szCs w:val="20"/>
              </w:rPr>
            </w:pPr>
          </w:p>
          <w:p w14:paraId="0382CA29">
            <w:pPr>
              <w:spacing w:line="240" w:lineRule="auto"/>
              <w:ind w:left="0"/>
              <w:rPr>
                <w:rFonts w:ascii="宋体" w:hAnsi="宋体" w:eastAsia="宋体" w:cs="宋体"/>
                <w:spacing w:val="5"/>
                <w:sz w:val="20"/>
                <w:szCs w:val="20"/>
              </w:rPr>
            </w:pPr>
          </w:p>
          <w:p w14:paraId="23150E01">
            <w:pPr>
              <w:spacing w:line="240" w:lineRule="auto"/>
              <w:ind w:left="0"/>
              <w:rPr>
                <w:rFonts w:ascii="宋体" w:hAnsi="宋体" w:eastAsia="宋体" w:cs="宋体"/>
                <w:spacing w:val="5"/>
                <w:sz w:val="20"/>
                <w:szCs w:val="20"/>
              </w:rPr>
            </w:pPr>
            <w:r>
              <w:rPr>
                <w:rFonts w:ascii="宋体" w:hAnsi="宋体" w:eastAsia="宋体" w:cs="宋体"/>
                <w:spacing w:val="5"/>
                <w:sz w:val="20"/>
                <w:szCs w:val="20"/>
              </w:rPr>
              <w:t>合法有效</w:t>
            </w:r>
          </w:p>
        </w:tc>
        <w:tc>
          <w:tcPr>
            <w:tcW w:w="4480" w:type="dxa"/>
            <w:vMerge w:val="restart"/>
            <w:tcBorders>
              <w:bottom w:val="nil"/>
            </w:tcBorders>
            <w:vAlign w:val="top"/>
          </w:tcPr>
          <w:p w14:paraId="345AE1EA">
            <w:pPr>
              <w:spacing w:line="240" w:lineRule="auto"/>
              <w:ind w:left="0"/>
              <w:rPr>
                <w:rFonts w:ascii="宋体" w:hAnsi="宋体" w:eastAsia="宋体" w:cs="宋体"/>
                <w:spacing w:val="5"/>
                <w:sz w:val="20"/>
                <w:szCs w:val="20"/>
              </w:rPr>
            </w:pPr>
            <w:r>
              <w:rPr>
                <w:rFonts w:ascii="宋体" w:hAnsi="宋体" w:eastAsia="宋体" w:cs="宋体"/>
                <w:spacing w:val="5"/>
                <w:sz w:val="20"/>
                <w:szCs w:val="20"/>
              </w:rPr>
              <w:t>提供有效的响应人营业执照（或事业单位法人证书或社会团体法人登记证书或民办非企业单 位登记证书）和税务登记证的扫描件，应完整 的体现出营业执照（或事业单位法人证书或社 会团体法人登记证书或民办非企业单位登记证 书）和税务登记证的全部内容。已办理“三证 合一 ”登记的，响应文件中提供营业执照（或 事业单位法人证书或社会团体法人登记证书或 民办非企业单位登记证书）扫描件即可。联合体磋商的联合体各方均须提供。</w:t>
            </w:r>
          </w:p>
        </w:tc>
      </w:tr>
      <w:tr w14:paraId="46C1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vAlign w:val="center"/>
          </w:tcPr>
          <w:p w14:paraId="3AC730C9">
            <w:pPr>
              <w:spacing w:line="240" w:lineRule="auto"/>
              <w:ind w:left="0"/>
              <w:jc w:val="center"/>
              <w:rPr>
                <w:rFonts w:ascii="宋体" w:hAnsi="宋体" w:eastAsia="宋体" w:cs="宋体"/>
                <w:spacing w:val="5"/>
                <w:sz w:val="20"/>
                <w:szCs w:val="20"/>
              </w:rPr>
            </w:pPr>
            <w:r>
              <w:rPr>
                <w:rFonts w:ascii="宋体" w:hAnsi="宋体" w:eastAsia="宋体" w:cs="宋体"/>
                <w:spacing w:val="5"/>
                <w:sz w:val="20"/>
                <w:szCs w:val="20"/>
              </w:rPr>
              <w:t>2</w:t>
            </w:r>
          </w:p>
        </w:tc>
        <w:tc>
          <w:tcPr>
            <w:tcW w:w="1569" w:type="dxa"/>
            <w:vAlign w:val="top"/>
          </w:tcPr>
          <w:p w14:paraId="0CB30BC4">
            <w:pPr>
              <w:spacing w:line="240" w:lineRule="auto"/>
              <w:ind w:left="0"/>
              <w:rPr>
                <w:rFonts w:ascii="宋体" w:hAnsi="宋体" w:eastAsia="宋体" w:cs="宋体"/>
                <w:spacing w:val="5"/>
                <w:sz w:val="20"/>
                <w:szCs w:val="20"/>
              </w:rPr>
            </w:pPr>
          </w:p>
          <w:p w14:paraId="2692D1D9">
            <w:pPr>
              <w:spacing w:line="240" w:lineRule="auto"/>
              <w:ind w:left="0"/>
              <w:rPr>
                <w:rFonts w:ascii="宋体" w:hAnsi="宋体" w:eastAsia="宋体" w:cs="宋体"/>
                <w:spacing w:val="5"/>
                <w:sz w:val="20"/>
                <w:szCs w:val="20"/>
              </w:rPr>
            </w:pPr>
            <w:r>
              <w:rPr>
                <w:rFonts w:ascii="宋体" w:hAnsi="宋体" w:eastAsia="宋体" w:cs="宋体"/>
                <w:spacing w:val="5"/>
                <w:sz w:val="20"/>
                <w:szCs w:val="20"/>
              </w:rPr>
              <w:t>税务登记证</w:t>
            </w:r>
          </w:p>
        </w:tc>
        <w:tc>
          <w:tcPr>
            <w:tcW w:w="2544" w:type="dxa"/>
            <w:vAlign w:val="top"/>
          </w:tcPr>
          <w:p w14:paraId="10D7E990">
            <w:pPr>
              <w:spacing w:line="240" w:lineRule="auto"/>
              <w:ind w:left="0"/>
              <w:rPr>
                <w:rFonts w:ascii="宋体" w:hAnsi="宋体" w:eastAsia="宋体" w:cs="宋体"/>
                <w:spacing w:val="5"/>
                <w:sz w:val="20"/>
                <w:szCs w:val="20"/>
              </w:rPr>
            </w:pPr>
          </w:p>
          <w:p w14:paraId="1A597019">
            <w:pPr>
              <w:spacing w:line="240" w:lineRule="auto"/>
              <w:ind w:left="0"/>
              <w:rPr>
                <w:rFonts w:ascii="宋体" w:hAnsi="宋体" w:eastAsia="宋体" w:cs="宋体"/>
                <w:spacing w:val="5"/>
                <w:sz w:val="20"/>
                <w:szCs w:val="20"/>
              </w:rPr>
            </w:pPr>
            <w:r>
              <w:rPr>
                <w:rFonts w:ascii="宋体" w:hAnsi="宋体" w:eastAsia="宋体" w:cs="宋体"/>
                <w:spacing w:val="5"/>
                <w:sz w:val="20"/>
                <w:szCs w:val="20"/>
              </w:rPr>
              <w:t>合法有效</w:t>
            </w:r>
          </w:p>
        </w:tc>
        <w:tc>
          <w:tcPr>
            <w:tcW w:w="4480" w:type="dxa"/>
            <w:vMerge w:val="continue"/>
            <w:tcBorders>
              <w:top w:val="nil"/>
            </w:tcBorders>
            <w:vAlign w:val="top"/>
          </w:tcPr>
          <w:p w14:paraId="0FDA75D9">
            <w:pPr>
              <w:spacing w:line="240" w:lineRule="auto"/>
              <w:ind w:left="0"/>
              <w:rPr>
                <w:rFonts w:ascii="宋体" w:hAnsi="宋体" w:eastAsia="宋体" w:cs="宋体"/>
                <w:spacing w:val="5"/>
                <w:sz w:val="20"/>
                <w:szCs w:val="20"/>
              </w:rPr>
            </w:pPr>
          </w:p>
        </w:tc>
      </w:tr>
      <w:tr w14:paraId="481E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697" w:type="dxa"/>
            <w:vAlign w:val="center"/>
          </w:tcPr>
          <w:p w14:paraId="3E7A9227">
            <w:pPr>
              <w:spacing w:line="240" w:lineRule="auto"/>
              <w:ind w:left="0"/>
              <w:jc w:val="center"/>
              <w:rPr>
                <w:rFonts w:ascii="宋体" w:hAnsi="宋体" w:eastAsia="宋体" w:cs="宋体"/>
                <w:spacing w:val="5"/>
                <w:sz w:val="20"/>
                <w:szCs w:val="20"/>
              </w:rPr>
            </w:pPr>
          </w:p>
          <w:p w14:paraId="6FE0AB43">
            <w:pPr>
              <w:spacing w:line="240" w:lineRule="auto"/>
              <w:ind w:left="0"/>
              <w:jc w:val="center"/>
              <w:rPr>
                <w:rFonts w:ascii="宋体" w:hAnsi="宋体" w:eastAsia="宋体" w:cs="宋体"/>
                <w:spacing w:val="5"/>
                <w:sz w:val="20"/>
                <w:szCs w:val="20"/>
              </w:rPr>
            </w:pPr>
            <w:r>
              <w:rPr>
                <w:rFonts w:ascii="宋体" w:hAnsi="宋体" w:eastAsia="宋体" w:cs="宋体"/>
                <w:spacing w:val="5"/>
                <w:sz w:val="20"/>
                <w:szCs w:val="20"/>
              </w:rPr>
              <w:t>3</w:t>
            </w:r>
          </w:p>
        </w:tc>
        <w:tc>
          <w:tcPr>
            <w:tcW w:w="1569" w:type="dxa"/>
            <w:vAlign w:val="top"/>
          </w:tcPr>
          <w:p w14:paraId="2EB89DDC">
            <w:pPr>
              <w:spacing w:line="240" w:lineRule="auto"/>
              <w:ind w:left="0"/>
              <w:rPr>
                <w:rFonts w:ascii="宋体" w:hAnsi="宋体" w:eastAsia="宋体" w:cs="宋体"/>
                <w:spacing w:val="5"/>
                <w:sz w:val="20"/>
                <w:szCs w:val="20"/>
              </w:rPr>
            </w:pPr>
          </w:p>
          <w:p w14:paraId="4A78DBB2">
            <w:pPr>
              <w:spacing w:line="240" w:lineRule="auto"/>
              <w:ind w:left="0"/>
              <w:rPr>
                <w:rFonts w:ascii="宋体" w:hAnsi="宋体" w:eastAsia="宋体" w:cs="宋体"/>
                <w:spacing w:val="5"/>
                <w:sz w:val="20"/>
                <w:szCs w:val="20"/>
              </w:rPr>
            </w:pPr>
            <w:r>
              <w:rPr>
                <w:rFonts w:ascii="宋体" w:hAnsi="宋体" w:eastAsia="宋体" w:cs="宋体"/>
                <w:spacing w:val="5"/>
                <w:sz w:val="20"/>
                <w:szCs w:val="20"/>
              </w:rPr>
              <w:t>不良信用记录查询</w:t>
            </w:r>
          </w:p>
        </w:tc>
        <w:tc>
          <w:tcPr>
            <w:tcW w:w="2544" w:type="dxa"/>
            <w:vAlign w:val="top"/>
          </w:tcPr>
          <w:p w14:paraId="5E1CE077">
            <w:pPr>
              <w:spacing w:line="240" w:lineRule="auto"/>
              <w:ind w:left="0"/>
              <w:rPr>
                <w:rFonts w:ascii="宋体" w:hAnsi="宋体" w:eastAsia="宋体" w:cs="宋体"/>
                <w:spacing w:val="5"/>
                <w:sz w:val="20"/>
                <w:szCs w:val="20"/>
              </w:rPr>
            </w:pPr>
            <w:r>
              <w:rPr>
                <w:rFonts w:ascii="宋体" w:hAnsi="宋体" w:eastAsia="宋体" w:cs="宋体"/>
                <w:spacing w:val="5"/>
                <w:sz w:val="20"/>
                <w:szCs w:val="20"/>
              </w:rPr>
              <w:t>响应人不得存在竞争性磋商须知正文第 21.3.1.1 条中的不良信用记录情形</w:t>
            </w:r>
          </w:p>
        </w:tc>
        <w:tc>
          <w:tcPr>
            <w:tcW w:w="4480" w:type="dxa"/>
            <w:vAlign w:val="top"/>
          </w:tcPr>
          <w:p w14:paraId="4CB841EB">
            <w:pPr>
              <w:spacing w:line="240" w:lineRule="auto"/>
              <w:ind w:left="0"/>
              <w:rPr>
                <w:rFonts w:ascii="宋体" w:hAnsi="宋体" w:eastAsia="宋体" w:cs="宋体"/>
                <w:spacing w:val="5"/>
                <w:sz w:val="20"/>
                <w:szCs w:val="20"/>
              </w:rPr>
            </w:pPr>
          </w:p>
          <w:p w14:paraId="38D14516">
            <w:pPr>
              <w:spacing w:line="240" w:lineRule="auto"/>
              <w:ind w:left="0"/>
              <w:rPr>
                <w:rFonts w:ascii="宋体" w:hAnsi="宋体" w:eastAsia="宋体" w:cs="宋体"/>
                <w:spacing w:val="5"/>
                <w:sz w:val="20"/>
                <w:szCs w:val="20"/>
              </w:rPr>
            </w:pPr>
          </w:p>
          <w:p w14:paraId="1F379A4A">
            <w:pPr>
              <w:spacing w:line="240" w:lineRule="auto"/>
              <w:ind w:left="0"/>
              <w:rPr>
                <w:rFonts w:ascii="宋体" w:hAnsi="宋体" w:eastAsia="宋体" w:cs="宋体"/>
                <w:spacing w:val="5"/>
                <w:sz w:val="20"/>
                <w:szCs w:val="20"/>
              </w:rPr>
            </w:pPr>
            <w:r>
              <w:rPr>
                <w:rFonts w:ascii="宋体" w:hAnsi="宋体" w:eastAsia="宋体" w:cs="宋体"/>
                <w:spacing w:val="5"/>
                <w:sz w:val="20"/>
                <w:szCs w:val="20"/>
              </w:rPr>
              <w:t>详见竞争性磋商须知正文第 21.3.1 条要求</w:t>
            </w:r>
          </w:p>
        </w:tc>
      </w:tr>
      <w:tr w14:paraId="794B9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697" w:type="dxa"/>
            <w:vAlign w:val="center"/>
          </w:tcPr>
          <w:p w14:paraId="773919B8">
            <w:pPr>
              <w:spacing w:line="240" w:lineRule="auto"/>
              <w:ind w:left="0"/>
              <w:jc w:val="center"/>
              <w:rPr>
                <w:rFonts w:ascii="宋体" w:hAnsi="宋体" w:eastAsia="宋体" w:cs="宋体"/>
                <w:spacing w:val="5"/>
                <w:sz w:val="20"/>
                <w:szCs w:val="20"/>
              </w:rPr>
            </w:pPr>
            <w:r>
              <w:rPr>
                <w:rFonts w:ascii="宋体" w:hAnsi="宋体" w:eastAsia="宋体" w:cs="宋体"/>
                <w:spacing w:val="5"/>
                <w:sz w:val="20"/>
                <w:szCs w:val="20"/>
              </w:rPr>
              <w:t>4</w:t>
            </w:r>
          </w:p>
        </w:tc>
        <w:tc>
          <w:tcPr>
            <w:tcW w:w="1569" w:type="dxa"/>
            <w:vAlign w:val="top"/>
          </w:tcPr>
          <w:p w14:paraId="2164D8B1">
            <w:pPr>
              <w:spacing w:line="240" w:lineRule="auto"/>
              <w:ind w:left="0"/>
              <w:rPr>
                <w:rFonts w:ascii="宋体" w:hAnsi="宋体" w:eastAsia="宋体" w:cs="宋体"/>
                <w:spacing w:val="5"/>
                <w:sz w:val="20"/>
                <w:szCs w:val="20"/>
              </w:rPr>
            </w:pPr>
          </w:p>
          <w:p w14:paraId="5829E3E4">
            <w:pPr>
              <w:spacing w:line="240" w:lineRule="auto"/>
              <w:ind w:left="0"/>
              <w:rPr>
                <w:rFonts w:ascii="宋体" w:hAnsi="宋体" w:eastAsia="宋体" w:cs="宋体"/>
                <w:spacing w:val="5"/>
                <w:sz w:val="20"/>
                <w:szCs w:val="20"/>
              </w:rPr>
            </w:pPr>
            <w:r>
              <w:rPr>
                <w:rFonts w:ascii="宋体" w:hAnsi="宋体" w:eastAsia="宋体" w:cs="宋体"/>
                <w:spacing w:val="5"/>
                <w:sz w:val="20"/>
                <w:szCs w:val="20"/>
              </w:rPr>
              <w:t>供应商声明函</w:t>
            </w:r>
          </w:p>
        </w:tc>
        <w:tc>
          <w:tcPr>
            <w:tcW w:w="2544" w:type="dxa"/>
            <w:vAlign w:val="top"/>
          </w:tcPr>
          <w:p w14:paraId="1486132E">
            <w:pPr>
              <w:spacing w:line="240" w:lineRule="auto"/>
              <w:ind w:left="0"/>
              <w:rPr>
                <w:rFonts w:ascii="宋体" w:hAnsi="宋体" w:eastAsia="宋体" w:cs="宋体"/>
                <w:spacing w:val="5"/>
                <w:sz w:val="20"/>
                <w:szCs w:val="20"/>
              </w:rPr>
            </w:pPr>
            <w:r>
              <w:rPr>
                <w:rFonts w:ascii="宋体" w:hAnsi="宋体" w:eastAsia="宋体" w:cs="宋体"/>
                <w:spacing w:val="5"/>
                <w:sz w:val="20"/>
                <w:szCs w:val="20"/>
              </w:rPr>
              <w:t>格式、填写要求符合磋商 文件规定并加盖响应人电子签章</w:t>
            </w:r>
          </w:p>
        </w:tc>
        <w:tc>
          <w:tcPr>
            <w:tcW w:w="4480" w:type="dxa"/>
            <w:vAlign w:val="top"/>
          </w:tcPr>
          <w:p w14:paraId="28F93646">
            <w:pPr>
              <w:spacing w:line="240" w:lineRule="auto"/>
              <w:ind w:left="0"/>
              <w:rPr>
                <w:rFonts w:ascii="宋体" w:hAnsi="宋体" w:eastAsia="宋体" w:cs="宋体"/>
                <w:spacing w:val="5"/>
                <w:sz w:val="20"/>
                <w:szCs w:val="20"/>
              </w:rPr>
            </w:pPr>
          </w:p>
          <w:p w14:paraId="019B54CA">
            <w:pPr>
              <w:spacing w:line="240" w:lineRule="auto"/>
              <w:ind w:left="0"/>
              <w:rPr>
                <w:rFonts w:ascii="宋体" w:hAnsi="宋体" w:eastAsia="宋体" w:cs="宋体"/>
                <w:spacing w:val="5"/>
                <w:sz w:val="20"/>
                <w:szCs w:val="20"/>
              </w:rPr>
            </w:pPr>
            <w:r>
              <w:rPr>
                <w:rFonts w:ascii="宋体" w:hAnsi="宋体" w:eastAsia="宋体" w:cs="宋体"/>
                <w:spacing w:val="5"/>
                <w:sz w:val="20"/>
                <w:szCs w:val="20"/>
              </w:rPr>
              <w:t>详见第六章响应文件格式</w:t>
            </w:r>
          </w:p>
        </w:tc>
      </w:tr>
      <w:tr w14:paraId="3674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97" w:type="dxa"/>
            <w:vAlign w:val="center"/>
          </w:tcPr>
          <w:p w14:paraId="59073862">
            <w:pPr>
              <w:spacing w:line="240" w:lineRule="auto"/>
              <w:ind w:left="0"/>
              <w:jc w:val="center"/>
              <w:rPr>
                <w:rFonts w:ascii="宋体" w:hAnsi="宋体" w:eastAsia="宋体" w:cs="宋体"/>
                <w:spacing w:val="5"/>
                <w:sz w:val="20"/>
                <w:szCs w:val="20"/>
              </w:rPr>
            </w:pPr>
          </w:p>
          <w:p w14:paraId="756BF9BE">
            <w:pPr>
              <w:spacing w:line="240" w:lineRule="auto"/>
              <w:ind w:left="0"/>
              <w:jc w:val="center"/>
              <w:rPr>
                <w:rFonts w:ascii="宋体" w:hAnsi="宋体" w:eastAsia="宋体" w:cs="宋体"/>
                <w:spacing w:val="5"/>
                <w:sz w:val="20"/>
                <w:szCs w:val="20"/>
              </w:rPr>
            </w:pPr>
            <w:r>
              <w:rPr>
                <w:rFonts w:ascii="宋体" w:hAnsi="宋体" w:eastAsia="宋体" w:cs="宋体"/>
                <w:spacing w:val="5"/>
                <w:sz w:val="20"/>
                <w:szCs w:val="20"/>
              </w:rPr>
              <w:t>5</w:t>
            </w:r>
          </w:p>
        </w:tc>
        <w:tc>
          <w:tcPr>
            <w:tcW w:w="1569" w:type="dxa"/>
            <w:vAlign w:val="top"/>
          </w:tcPr>
          <w:p w14:paraId="1FA774E1">
            <w:pPr>
              <w:spacing w:line="240" w:lineRule="auto"/>
              <w:ind w:left="0"/>
              <w:rPr>
                <w:rFonts w:ascii="宋体" w:hAnsi="宋体" w:eastAsia="宋体" w:cs="宋体"/>
                <w:spacing w:val="5"/>
                <w:sz w:val="20"/>
                <w:szCs w:val="20"/>
              </w:rPr>
            </w:pPr>
            <w:r>
              <w:rPr>
                <w:rFonts w:ascii="宋体" w:hAnsi="宋体" w:eastAsia="宋体" w:cs="宋体"/>
                <w:spacing w:val="5"/>
                <w:sz w:val="20"/>
                <w:szCs w:val="20"/>
              </w:rPr>
              <w:t>申请人（供应 商）资格</w:t>
            </w:r>
          </w:p>
        </w:tc>
        <w:tc>
          <w:tcPr>
            <w:tcW w:w="2544" w:type="dxa"/>
            <w:vAlign w:val="top"/>
          </w:tcPr>
          <w:p w14:paraId="4534D09C">
            <w:pPr>
              <w:spacing w:line="240" w:lineRule="auto"/>
              <w:ind w:left="0"/>
              <w:rPr>
                <w:rFonts w:ascii="宋体" w:hAnsi="宋体" w:eastAsia="宋体" w:cs="宋体"/>
                <w:spacing w:val="5"/>
                <w:sz w:val="20"/>
                <w:szCs w:val="20"/>
              </w:rPr>
            </w:pPr>
            <w:r>
              <w:rPr>
                <w:rFonts w:ascii="宋体" w:hAnsi="宋体" w:eastAsia="宋体" w:cs="宋体"/>
                <w:spacing w:val="5"/>
                <w:sz w:val="20"/>
                <w:szCs w:val="20"/>
              </w:rPr>
              <w:t>符合申请人（供应商）资 格要求中本项目的特定资格要求</w:t>
            </w:r>
          </w:p>
        </w:tc>
        <w:tc>
          <w:tcPr>
            <w:tcW w:w="4480" w:type="dxa"/>
            <w:vAlign w:val="top"/>
          </w:tcPr>
          <w:p w14:paraId="28FD6B60">
            <w:pPr>
              <w:spacing w:line="240" w:lineRule="auto"/>
              <w:ind w:left="0"/>
              <w:rPr>
                <w:rFonts w:ascii="宋体" w:hAnsi="宋体" w:eastAsia="宋体" w:cs="宋体"/>
                <w:spacing w:val="5"/>
                <w:sz w:val="20"/>
                <w:szCs w:val="20"/>
              </w:rPr>
            </w:pPr>
          </w:p>
          <w:p w14:paraId="0782DC15">
            <w:pPr>
              <w:spacing w:line="240" w:lineRule="auto"/>
              <w:ind w:left="0"/>
              <w:rPr>
                <w:rFonts w:ascii="宋体" w:hAnsi="宋体" w:eastAsia="宋体" w:cs="宋体"/>
                <w:spacing w:val="5"/>
                <w:sz w:val="20"/>
                <w:szCs w:val="20"/>
              </w:rPr>
            </w:pPr>
            <w:r>
              <w:rPr>
                <w:rFonts w:ascii="宋体" w:hAnsi="宋体" w:eastAsia="宋体" w:cs="宋体"/>
                <w:spacing w:val="5"/>
                <w:sz w:val="20"/>
                <w:szCs w:val="20"/>
              </w:rPr>
              <w:t>详见竞争性磋商公告</w:t>
            </w:r>
          </w:p>
        </w:tc>
      </w:tr>
      <w:tr w14:paraId="0645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vAlign w:val="center"/>
          </w:tcPr>
          <w:p w14:paraId="084A74E3">
            <w:pPr>
              <w:spacing w:line="240" w:lineRule="auto"/>
              <w:ind w:left="0"/>
              <w:jc w:val="center"/>
              <w:rPr>
                <w:rFonts w:ascii="宋体" w:hAnsi="宋体" w:eastAsia="宋体" w:cs="宋体"/>
                <w:spacing w:val="5"/>
                <w:sz w:val="20"/>
                <w:szCs w:val="20"/>
              </w:rPr>
            </w:pPr>
            <w:r>
              <w:rPr>
                <w:rFonts w:ascii="宋体" w:hAnsi="宋体" w:eastAsia="宋体" w:cs="宋体"/>
                <w:spacing w:val="5"/>
                <w:sz w:val="20"/>
                <w:szCs w:val="20"/>
              </w:rPr>
              <w:t>6</w:t>
            </w:r>
          </w:p>
        </w:tc>
        <w:tc>
          <w:tcPr>
            <w:tcW w:w="1569" w:type="dxa"/>
            <w:vAlign w:val="top"/>
          </w:tcPr>
          <w:p w14:paraId="253A8264">
            <w:pPr>
              <w:spacing w:line="240" w:lineRule="auto"/>
              <w:ind w:left="0"/>
              <w:rPr>
                <w:rFonts w:ascii="宋体" w:hAnsi="宋体" w:eastAsia="宋体" w:cs="宋体"/>
                <w:spacing w:val="5"/>
                <w:sz w:val="20"/>
                <w:szCs w:val="20"/>
              </w:rPr>
            </w:pPr>
          </w:p>
          <w:p w14:paraId="795DD9EC">
            <w:pPr>
              <w:spacing w:line="240" w:lineRule="auto"/>
              <w:ind w:left="0"/>
              <w:rPr>
                <w:rFonts w:ascii="宋体" w:hAnsi="宋体" w:eastAsia="宋体" w:cs="宋体"/>
                <w:spacing w:val="5"/>
                <w:sz w:val="20"/>
                <w:szCs w:val="20"/>
              </w:rPr>
            </w:pPr>
            <w:r>
              <w:rPr>
                <w:rFonts w:ascii="宋体" w:hAnsi="宋体" w:eastAsia="宋体" w:cs="宋体"/>
                <w:spacing w:val="5"/>
                <w:sz w:val="20"/>
                <w:szCs w:val="20"/>
              </w:rPr>
              <w:t>磋商响应函</w:t>
            </w:r>
          </w:p>
        </w:tc>
        <w:tc>
          <w:tcPr>
            <w:tcW w:w="2544" w:type="dxa"/>
            <w:vAlign w:val="top"/>
          </w:tcPr>
          <w:p w14:paraId="22D58FF3">
            <w:pPr>
              <w:spacing w:line="240" w:lineRule="auto"/>
              <w:ind w:left="0"/>
              <w:rPr>
                <w:rFonts w:ascii="宋体" w:hAnsi="宋体" w:eastAsia="宋体" w:cs="宋体"/>
                <w:spacing w:val="5"/>
                <w:sz w:val="20"/>
                <w:szCs w:val="20"/>
              </w:rPr>
            </w:pPr>
            <w:r>
              <w:rPr>
                <w:rFonts w:ascii="宋体" w:hAnsi="宋体" w:eastAsia="宋体" w:cs="宋体"/>
                <w:spacing w:val="5"/>
                <w:sz w:val="20"/>
                <w:szCs w:val="20"/>
              </w:rPr>
              <w:t>格式、填写要求符合磋商文件规定并加盖响应人电 子签章</w:t>
            </w:r>
          </w:p>
        </w:tc>
        <w:tc>
          <w:tcPr>
            <w:tcW w:w="4480" w:type="dxa"/>
            <w:vAlign w:val="top"/>
          </w:tcPr>
          <w:p w14:paraId="1077D668">
            <w:pPr>
              <w:spacing w:line="240" w:lineRule="auto"/>
              <w:ind w:left="0"/>
              <w:rPr>
                <w:rFonts w:ascii="宋体" w:hAnsi="宋体" w:eastAsia="宋体" w:cs="宋体"/>
                <w:spacing w:val="5"/>
                <w:sz w:val="20"/>
                <w:szCs w:val="20"/>
              </w:rPr>
            </w:pPr>
          </w:p>
          <w:p w14:paraId="0F415A39">
            <w:pPr>
              <w:spacing w:line="240" w:lineRule="auto"/>
              <w:ind w:left="0"/>
              <w:rPr>
                <w:rFonts w:ascii="宋体" w:hAnsi="宋体" w:eastAsia="宋体" w:cs="宋体"/>
                <w:spacing w:val="5"/>
                <w:sz w:val="20"/>
                <w:szCs w:val="20"/>
              </w:rPr>
            </w:pPr>
            <w:r>
              <w:rPr>
                <w:rFonts w:ascii="宋体" w:hAnsi="宋体" w:eastAsia="宋体" w:cs="宋体"/>
                <w:spacing w:val="5"/>
                <w:sz w:val="20"/>
                <w:szCs w:val="20"/>
              </w:rPr>
              <w:t>详见第六章响应文件格式</w:t>
            </w:r>
          </w:p>
        </w:tc>
      </w:tr>
      <w:tr w14:paraId="2F289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shd w:val="clear" w:color="auto" w:fill="auto"/>
            <w:vAlign w:val="center"/>
          </w:tcPr>
          <w:p w14:paraId="0D0AF7B7">
            <w:pPr>
              <w:spacing w:line="240" w:lineRule="auto"/>
              <w:ind w:left="0"/>
              <w:jc w:val="center"/>
              <w:rPr>
                <w:rFonts w:ascii="宋体" w:hAnsi="宋体" w:eastAsia="宋体" w:cs="宋体"/>
                <w:spacing w:val="5"/>
                <w:sz w:val="20"/>
                <w:szCs w:val="20"/>
                <w:lang w:val="en-US" w:eastAsia="zh-CN"/>
              </w:rPr>
            </w:pPr>
            <w:r>
              <w:rPr>
                <w:rFonts w:ascii="宋体" w:hAnsi="宋体" w:eastAsia="宋体" w:cs="宋体"/>
                <w:spacing w:val="5"/>
                <w:sz w:val="20"/>
                <w:szCs w:val="20"/>
              </w:rPr>
              <w:t>7</w:t>
            </w:r>
          </w:p>
        </w:tc>
        <w:tc>
          <w:tcPr>
            <w:tcW w:w="1569" w:type="dxa"/>
            <w:shd w:val="clear" w:color="auto" w:fill="auto"/>
            <w:vAlign w:val="top"/>
          </w:tcPr>
          <w:p w14:paraId="6186E848">
            <w:pPr>
              <w:spacing w:line="240" w:lineRule="auto"/>
              <w:ind w:left="0"/>
              <w:rPr>
                <w:rFonts w:ascii="宋体" w:hAnsi="宋体" w:eastAsia="宋体" w:cs="宋体"/>
                <w:spacing w:val="5"/>
                <w:sz w:val="20"/>
                <w:szCs w:val="20"/>
              </w:rPr>
            </w:pPr>
          </w:p>
          <w:p w14:paraId="099D11D9">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授权书</w:t>
            </w:r>
          </w:p>
        </w:tc>
        <w:tc>
          <w:tcPr>
            <w:tcW w:w="2544" w:type="dxa"/>
            <w:shd w:val="clear" w:color="auto" w:fill="auto"/>
            <w:vAlign w:val="top"/>
          </w:tcPr>
          <w:p w14:paraId="77BABCC5">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格式、填写要求符合磋商 文件规定并加盖响应人电子签章</w:t>
            </w:r>
          </w:p>
        </w:tc>
        <w:tc>
          <w:tcPr>
            <w:tcW w:w="4480" w:type="dxa"/>
            <w:shd w:val="clear" w:color="auto" w:fill="auto"/>
            <w:vAlign w:val="top"/>
          </w:tcPr>
          <w:p w14:paraId="1CBA17CC">
            <w:pPr>
              <w:spacing w:line="240" w:lineRule="auto"/>
              <w:ind w:left="0"/>
              <w:rPr>
                <w:rFonts w:ascii="宋体" w:hAnsi="宋体" w:eastAsia="宋体" w:cs="宋体"/>
                <w:spacing w:val="5"/>
                <w:sz w:val="20"/>
                <w:szCs w:val="20"/>
              </w:rPr>
            </w:pPr>
          </w:p>
          <w:p w14:paraId="4C06545D">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详见第六章响应文件格式</w:t>
            </w:r>
          </w:p>
        </w:tc>
      </w:tr>
      <w:tr w14:paraId="01D4C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shd w:val="clear" w:color="auto" w:fill="auto"/>
            <w:vAlign w:val="center"/>
          </w:tcPr>
          <w:p w14:paraId="59BDDAAB">
            <w:pPr>
              <w:spacing w:line="240" w:lineRule="auto"/>
              <w:ind w:left="0"/>
              <w:jc w:val="center"/>
              <w:rPr>
                <w:rFonts w:ascii="宋体" w:hAnsi="宋体" w:eastAsia="宋体" w:cs="宋体"/>
                <w:spacing w:val="5"/>
                <w:sz w:val="20"/>
                <w:szCs w:val="20"/>
              </w:rPr>
            </w:pPr>
          </w:p>
          <w:p w14:paraId="677F8758">
            <w:pPr>
              <w:spacing w:line="240" w:lineRule="auto"/>
              <w:ind w:left="0"/>
              <w:jc w:val="center"/>
              <w:rPr>
                <w:rFonts w:ascii="宋体" w:hAnsi="宋体" w:eastAsia="宋体" w:cs="宋体"/>
                <w:spacing w:val="5"/>
                <w:sz w:val="20"/>
                <w:szCs w:val="20"/>
                <w:lang w:val="en-US" w:eastAsia="zh-CN"/>
              </w:rPr>
            </w:pPr>
            <w:r>
              <w:rPr>
                <w:rFonts w:ascii="宋体" w:hAnsi="宋体" w:eastAsia="宋体" w:cs="宋体"/>
                <w:spacing w:val="5"/>
                <w:sz w:val="20"/>
                <w:szCs w:val="20"/>
              </w:rPr>
              <w:t>8</w:t>
            </w:r>
          </w:p>
        </w:tc>
        <w:tc>
          <w:tcPr>
            <w:tcW w:w="1569" w:type="dxa"/>
            <w:shd w:val="clear" w:color="auto" w:fill="auto"/>
            <w:vAlign w:val="top"/>
          </w:tcPr>
          <w:p w14:paraId="36C192E6">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响应文件机器识别码查询</w:t>
            </w:r>
          </w:p>
        </w:tc>
        <w:tc>
          <w:tcPr>
            <w:tcW w:w="2544" w:type="dxa"/>
            <w:shd w:val="clear" w:color="auto" w:fill="auto"/>
            <w:vAlign w:val="top"/>
          </w:tcPr>
          <w:p w14:paraId="581CA3AE">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不同供应商响应文件创建 标识码、文件制作机器码 任一项都不相同</w:t>
            </w:r>
          </w:p>
        </w:tc>
        <w:tc>
          <w:tcPr>
            <w:tcW w:w="4480" w:type="dxa"/>
            <w:shd w:val="clear" w:color="auto" w:fill="auto"/>
            <w:vAlign w:val="top"/>
          </w:tcPr>
          <w:p w14:paraId="305FE831">
            <w:pPr>
              <w:spacing w:line="240" w:lineRule="auto"/>
              <w:ind w:left="0"/>
              <w:rPr>
                <w:rFonts w:ascii="宋体" w:hAnsi="宋体" w:eastAsia="宋体" w:cs="宋体"/>
                <w:spacing w:val="5"/>
                <w:sz w:val="20"/>
                <w:szCs w:val="20"/>
                <w:lang w:val="en-US" w:eastAsia="zh-CN"/>
              </w:rPr>
            </w:pPr>
          </w:p>
        </w:tc>
      </w:tr>
      <w:tr w14:paraId="28515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shd w:val="clear" w:color="auto" w:fill="auto"/>
            <w:vAlign w:val="center"/>
          </w:tcPr>
          <w:p w14:paraId="26F88B66">
            <w:pPr>
              <w:spacing w:line="240" w:lineRule="auto"/>
              <w:ind w:left="0"/>
              <w:jc w:val="center"/>
              <w:rPr>
                <w:rFonts w:ascii="宋体" w:hAnsi="宋体" w:eastAsia="宋体" w:cs="宋体"/>
                <w:spacing w:val="5"/>
                <w:sz w:val="20"/>
                <w:szCs w:val="20"/>
                <w:lang w:val="en-US" w:eastAsia="zh-CN"/>
              </w:rPr>
            </w:pPr>
            <w:r>
              <w:rPr>
                <w:rFonts w:ascii="宋体" w:hAnsi="宋体" w:eastAsia="宋体" w:cs="宋体"/>
                <w:spacing w:val="5"/>
                <w:sz w:val="20"/>
                <w:szCs w:val="20"/>
              </w:rPr>
              <w:t>9</w:t>
            </w:r>
          </w:p>
        </w:tc>
        <w:tc>
          <w:tcPr>
            <w:tcW w:w="1569" w:type="dxa"/>
            <w:shd w:val="clear" w:color="auto" w:fill="auto"/>
            <w:vAlign w:val="top"/>
          </w:tcPr>
          <w:p w14:paraId="202112FB">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磋商报价</w:t>
            </w:r>
          </w:p>
        </w:tc>
        <w:tc>
          <w:tcPr>
            <w:tcW w:w="2544" w:type="dxa"/>
            <w:shd w:val="clear" w:color="auto" w:fill="auto"/>
            <w:vAlign w:val="top"/>
          </w:tcPr>
          <w:p w14:paraId="1E5F8F48">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符合磋商文件供应商须知 正文第 10 条要求</w:t>
            </w:r>
          </w:p>
        </w:tc>
        <w:tc>
          <w:tcPr>
            <w:tcW w:w="4480" w:type="dxa"/>
            <w:shd w:val="clear" w:color="auto" w:fill="auto"/>
            <w:vAlign w:val="top"/>
          </w:tcPr>
          <w:p w14:paraId="4FAC0F8F">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详见第六章响应文件格式</w:t>
            </w:r>
          </w:p>
        </w:tc>
      </w:tr>
      <w:tr w14:paraId="136F1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shd w:val="clear" w:color="auto" w:fill="auto"/>
            <w:vAlign w:val="center"/>
          </w:tcPr>
          <w:p w14:paraId="488C39E3">
            <w:pPr>
              <w:spacing w:line="240" w:lineRule="auto"/>
              <w:ind w:left="0"/>
              <w:jc w:val="center"/>
              <w:rPr>
                <w:rFonts w:ascii="宋体" w:hAnsi="宋体" w:eastAsia="宋体" w:cs="宋体"/>
                <w:spacing w:val="5"/>
                <w:sz w:val="20"/>
                <w:szCs w:val="20"/>
                <w:lang w:val="en-US" w:eastAsia="zh-CN"/>
              </w:rPr>
            </w:pPr>
            <w:r>
              <w:rPr>
                <w:rFonts w:ascii="宋体" w:hAnsi="宋体" w:eastAsia="宋体" w:cs="宋体"/>
                <w:spacing w:val="5"/>
                <w:sz w:val="20"/>
                <w:szCs w:val="20"/>
              </w:rPr>
              <w:t>10</w:t>
            </w:r>
          </w:p>
        </w:tc>
        <w:tc>
          <w:tcPr>
            <w:tcW w:w="1569" w:type="dxa"/>
            <w:shd w:val="clear" w:color="auto" w:fill="auto"/>
            <w:vAlign w:val="top"/>
          </w:tcPr>
          <w:p w14:paraId="652C0853">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服务需求响应 情况</w:t>
            </w:r>
          </w:p>
        </w:tc>
        <w:tc>
          <w:tcPr>
            <w:tcW w:w="2544" w:type="dxa"/>
            <w:shd w:val="clear" w:color="auto" w:fill="auto"/>
            <w:vAlign w:val="top"/>
          </w:tcPr>
          <w:p w14:paraId="60F67018">
            <w:pPr>
              <w:spacing w:line="240" w:lineRule="auto"/>
              <w:ind w:left="0"/>
              <w:rPr>
                <w:rFonts w:ascii="宋体" w:hAnsi="宋体" w:eastAsia="宋体" w:cs="宋体"/>
                <w:spacing w:val="5"/>
                <w:sz w:val="20"/>
                <w:szCs w:val="20"/>
              </w:rPr>
            </w:pPr>
          </w:p>
          <w:p w14:paraId="27522103">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符合磋商文件采购需求</w:t>
            </w:r>
          </w:p>
        </w:tc>
        <w:tc>
          <w:tcPr>
            <w:tcW w:w="4480" w:type="dxa"/>
            <w:shd w:val="clear" w:color="auto" w:fill="auto"/>
            <w:vAlign w:val="top"/>
          </w:tcPr>
          <w:p w14:paraId="4F8819AD">
            <w:pPr>
              <w:spacing w:line="240" w:lineRule="auto"/>
              <w:ind w:left="0"/>
              <w:rPr>
                <w:rFonts w:ascii="宋体" w:hAnsi="宋体" w:eastAsia="宋体" w:cs="宋体"/>
                <w:spacing w:val="5"/>
                <w:sz w:val="20"/>
                <w:szCs w:val="20"/>
              </w:rPr>
            </w:pPr>
          </w:p>
          <w:p w14:paraId="3610D65E">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详见第六章响应文件格式</w:t>
            </w:r>
          </w:p>
        </w:tc>
      </w:tr>
      <w:tr w14:paraId="1AC6F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shd w:val="clear" w:color="auto" w:fill="auto"/>
            <w:vAlign w:val="center"/>
          </w:tcPr>
          <w:p w14:paraId="5B15AE31">
            <w:pPr>
              <w:spacing w:line="240" w:lineRule="auto"/>
              <w:ind w:left="0"/>
              <w:jc w:val="center"/>
              <w:rPr>
                <w:rFonts w:ascii="宋体" w:hAnsi="宋体" w:eastAsia="宋体" w:cs="宋体"/>
                <w:spacing w:val="5"/>
                <w:sz w:val="20"/>
                <w:szCs w:val="20"/>
                <w:lang w:val="en-US" w:eastAsia="zh-CN"/>
              </w:rPr>
            </w:pPr>
            <w:r>
              <w:rPr>
                <w:rFonts w:ascii="宋体" w:hAnsi="宋体" w:eastAsia="宋体" w:cs="宋体"/>
                <w:spacing w:val="5"/>
                <w:sz w:val="20"/>
                <w:szCs w:val="20"/>
              </w:rPr>
              <w:t>11</w:t>
            </w:r>
          </w:p>
        </w:tc>
        <w:tc>
          <w:tcPr>
            <w:tcW w:w="1569" w:type="dxa"/>
            <w:shd w:val="clear" w:color="auto" w:fill="auto"/>
            <w:vAlign w:val="top"/>
          </w:tcPr>
          <w:p w14:paraId="403202CE">
            <w:pPr>
              <w:spacing w:line="240" w:lineRule="auto"/>
              <w:ind w:left="0"/>
              <w:rPr>
                <w:rFonts w:ascii="宋体" w:hAnsi="宋体" w:eastAsia="宋体" w:cs="宋体"/>
                <w:spacing w:val="5"/>
                <w:sz w:val="20"/>
                <w:szCs w:val="20"/>
              </w:rPr>
            </w:pPr>
          </w:p>
          <w:p w14:paraId="1344FF9A">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商务响应情况</w:t>
            </w:r>
          </w:p>
        </w:tc>
        <w:tc>
          <w:tcPr>
            <w:tcW w:w="2544" w:type="dxa"/>
            <w:shd w:val="clear" w:color="auto" w:fill="auto"/>
            <w:vAlign w:val="top"/>
          </w:tcPr>
          <w:p w14:paraId="79CD4A73">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符合磋商文件采购需求中 付款方式、服务期限、服 务地点的要求</w:t>
            </w:r>
          </w:p>
        </w:tc>
        <w:tc>
          <w:tcPr>
            <w:tcW w:w="4480" w:type="dxa"/>
            <w:shd w:val="clear" w:color="auto" w:fill="auto"/>
            <w:vAlign w:val="top"/>
          </w:tcPr>
          <w:p w14:paraId="78B7DF3D">
            <w:pPr>
              <w:spacing w:line="240" w:lineRule="auto"/>
              <w:ind w:left="0"/>
              <w:rPr>
                <w:rFonts w:ascii="宋体" w:hAnsi="宋体" w:eastAsia="宋体" w:cs="宋体"/>
                <w:spacing w:val="5"/>
                <w:sz w:val="20"/>
                <w:szCs w:val="20"/>
              </w:rPr>
            </w:pPr>
          </w:p>
          <w:p w14:paraId="013B23B7">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详见第六章响应文件格式</w:t>
            </w:r>
          </w:p>
        </w:tc>
      </w:tr>
      <w:tr w14:paraId="4F15A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shd w:val="clear" w:color="auto" w:fill="auto"/>
            <w:vAlign w:val="center"/>
          </w:tcPr>
          <w:p w14:paraId="49DD77E3">
            <w:pPr>
              <w:spacing w:line="240" w:lineRule="auto"/>
              <w:ind w:left="0"/>
              <w:jc w:val="center"/>
              <w:rPr>
                <w:rFonts w:ascii="宋体" w:hAnsi="宋体" w:eastAsia="宋体" w:cs="宋体"/>
                <w:spacing w:val="5"/>
                <w:sz w:val="20"/>
                <w:szCs w:val="20"/>
                <w:lang w:val="en-US" w:eastAsia="zh-CN"/>
              </w:rPr>
            </w:pPr>
            <w:r>
              <w:rPr>
                <w:rFonts w:ascii="宋体" w:hAnsi="宋体" w:eastAsia="宋体" w:cs="宋体"/>
                <w:spacing w:val="5"/>
                <w:sz w:val="20"/>
                <w:szCs w:val="20"/>
              </w:rPr>
              <w:t>12</w:t>
            </w:r>
          </w:p>
        </w:tc>
        <w:tc>
          <w:tcPr>
            <w:tcW w:w="1569" w:type="dxa"/>
            <w:shd w:val="clear" w:color="auto" w:fill="auto"/>
            <w:vAlign w:val="top"/>
          </w:tcPr>
          <w:p w14:paraId="03D5B09E">
            <w:pPr>
              <w:spacing w:line="240" w:lineRule="auto"/>
              <w:ind w:left="0"/>
              <w:rPr>
                <w:rFonts w:ascii="宋体" w:hAnsi="宋体" w:eastAsia="宋体" w:cs="宋体"/>
                <w:spacing w:val="5"/>
                <w:sz w:val="20"/>
                <w:szCs w:val="20"/>
              </w:rPr>
            </w:pPr>
          </w:p>
          <w:p w14:paraId="4D1DC7C5">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响应文件格式</w:t>
            </w:r>
          </w:p>
        </w:tc>
        <w:tc>
          <w:tcPr>
            <w:tcW w:w="2544" w:type="dxa"/>
            <w:shd w:val="clear" w:color="auto" w:fill="auto"/>
            <w:vAlign w:val="top"/>
          </w:tcPr>
          <w:p w14:paraId="0A50903A">
            <w:pPr>
              <w:spacing w:line="240" w:lineRule="auto"/>
              <w:ind w:left="0"/>
              <w:rPr>
                <w:rFonts w:ascii="宋体" w:hAnsi="宋体" w:eastAsia="宋体" w:cs="宋体"/>
                <w:spacing w:val="5"/>
                <w:sz w:val="20"/>
                <w:szCs w:val="20"/>
              </w:rPr>
            </w:pPr>
            <w:r>
              <w:rPr>
                <w:rFonts w:ascii="宋体" w:hAnsi="宋体" w:eastAsia="宋体" w:cs="宋体"/>
                <w:spacing w:val="5"/>
                <w:sz w:val="20"/>
                <w:szCs w:val="20"/>
              </w:rPr>
              <w:t>符合磋商文件提供的响应</w:t>
            </w:r>
          </w:p>
          <w:p w14:paraId="597B1737">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文件格式及要求编写且加 盖供应商电子签章。</w:t>
            </w:r>
          </w:p>
        </w:tc>
        <w:tc>
          <w:tcPr>
            <w:tcW w:w="4480" w:type="dxa"/>
            <w:shd w:val="clear" w:color="auto" w:fill="auto"/>
            <w:vAlign w:val="top"/>
          </w:tcPr>
          <w:p w14:paraId="08FB8B35">
            <w:pPr>
              <w:spacing w:line="240" w:lineRule="auto"/>
              <w:ind w:left="0"/>
              <w:rPr>
                <w:rFonts w:ascii="宋体" w:hAnsi="宋体" w:eastAsia="宋体" w:cs="宋体"/>
                <w:spacing w:val="5"/>
                <w:sz w:val="20"/>
                <w:szCs w:val="20"/>
              </w:rPr>
            </w:pPr>
          </w:p>
          <w:p w14:paraId="7187F071">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详见第六章响应文件格式</w:t>
            </w:r>
          </w:p>
        </w:tc>
      </w:tr>
      <w:tr w14:paraId="16BA9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shd w:val="clear" w:color="auto" w:fill="auto"/>
            <w:vAlign w:val="center"/>
          </w:tcPr>
          <w:p w14:paraId="044F0692">
            <w:pPr>
              <w:spacing w:line="240" w:lineRule="auto"/>
              <w:ind w:left="0"/>
              <w:jc w:val="center"/>
              <w:rPr>
                <w:rFonts w:ascii="宋体" w:hAnsi="宋体" w:eastAsia="宋体" w:cs="宋体"/>
                <w:spacing w:val="5"/>
                <w:sz w:val="20"/>
                <w:szCs w:val="20"/>
                <w:lang w:val="en-US" w:eastAsia="zh-CN"/>
              </w:rPr>
            </w:pPr>
            <w:r>
              <w:rPr>
                <w:rFonts w:ascii="宋体" w:hAnsi="宋体" w:eastAsia="宋体" w:cs="宋体"/>
                <w:spacing w:val="5"/>
                <w:sz w:val="20"/>
                <w:szCs w:val="20"/>
              </w:rPr>
              <w:t>13</w:t>
            </w:r>
          </w:p>
        </w:tc>
        <w:tc>
          <w:tcPr>
            <w:tcW w:w="1569" w:type="dxa"/>
            <w:shd w:val="clear" w:color="auto" w:fill="auto"/>
            <w:vAlign w:val="top"/>
          </w:tcPr>
          <w:p w14:paraId="6BA25493">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其他要求</w:t>
            </w:r>
          </w:p>
        </w:tc>
        <w:tc>
          <w:tcPr>
            <w:tcW w:w="2544" w:type="dxa"/>
            <w:shd w:val="clear" w:color="auto" w:fill="auto"/>
            <w:vAlign w:val="top"/>
          </w:tcPr>
          <w:p w14:paraId="1E0048D7">
            <w:pPr>
              <w:spacing w:line="240" w:lineRule="auto"/>
              <w:ind w:left="0"/>
              <w:rPr>
                <w:rFonts w:ascii="宋体" w:hAnsi="宋体" w:eastAsia="宋体" w:cs="宋体"/>
                <w:spacing w:val="5"/>
                <w:sz w:val="20"/>
                <w:szCs w:val="20"/>
                <w:lang w:val="en-US" w:eastAsia="zh-CN"/>
              </w:rPr>
            </w:pPr>
            <w:r>
              <w:rPr>
                <w:rFonts w:ascii="宋体" w:hAnsi="宋体" w:eastAsia="宋体" w:cs="宋体"/>
                <w:spacing w:val="5"/>
                <w:sz w:val="20"/>
                <w:szCs w:val="20"/>
              </w:rPr>
              <w:t>符合法律、行政法规</w:t>
            </w:r>
          </w:p>
        </w:tc>
        <w:tc>
          <w:tcPr>
            <w:tcW w:w="4480" w:type="dxa"/>
            <w:vAlign w:val="top"/>
          </w:tcPr>
          <w:p w14:paraId="19FE2A58">
            <w:pPr>
              <w:spacing w:line="240" w:lineRule="auto"/>
              <w:ind w:left="0"/>
              <w:rPr>
                <w:rFonts w:ascii="宋体" w:hAnsi="宋体" w:eastAsia="宋体" w:cs="宋体"/>
                <w:spacing w:val="5"/>
                <w:sz w:val="20"/>
                <w:szCs w:val="20"/>
              </w:rPr>
            </w:pPr>
          </w:p>
        </w:tc>
      </w:tr>
      <w:tr w14:paraId="3CC7E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90" w:type="dxa"/>
            <w:gridSpan w:val="4"/>
            <w:shd w:val="clear" w:color="auto" w:fill="auto"/>
            <w:vAlign w:val="center"/>
          </w:tcPr>
          <w:p w14:paraId="33EA5AB9">
            <w:pPr>
              <w:spacing w:before="65" w:line="228" w:lineRule="auto"/>
              <w:ind w:left="381"/>
              <w:rPr>
                <w:rFonts w:ascii="宋体" w:hAnsi="宋体" w:eastAsia="宋体" w:cs="宋体"/>
                <w:spacing w:val="5"/>
                <w:sz w:val="20"/>
                <w:szCs w:val="20"/>
              </w:rPr>
            </w:pPr>
            <w:r>
              <w:rPr>
                <w:rFonts w:ascii="宋体" w:hAnsi="宋体" w:eastAsia="宋体" w:cs="宋体"/>
                <w:spacing w:val="5"/>
                <w:sz w:val="20"/>
                <w:szCs w:val="20"/>
              </w:rPr>
              <w:t>初审指标通过标准：供应商必须通过初审表中的全部评审指标。</w:t>
            </w:r>
          </w:p>
          <w:p w14:paraId="43F0BF7F">
            <w:pPr>
              <w:spacing w:line="240" w:lineRule="auto"/>
              <w:ind w:left="0"/>
              <w:rPr>
                <w:rFonts w:ascii="宋体" w:hAnsi="宋体" w:eastAsia="宋体" w:cs="宋体"/>
                <w:spacing w:val="5"/>
                <w:sz w:val="20"/>
                <w:szCs w:val="20"/>
              </w:rPr>
            </w:pPr>
            <w:r>
              <w:rPr>
                <w:rFonts w:ascii="宋体" w:hAnsi="宋体" w:eastAsia="宋体" w:cs="宋体"/>
                <w:spacing w:val="5"/>
                <w:sz w:val="20"/>
                <w:szCs w:val="20"/>
              </w:rPr>
              <w:t>注：磋商文件所有要求提供复印件或影印件或扫描件的，均须加盖响应人公章。</w:t>
            </w:r>
          </w:p>
        </w:tc>
      </w:tr>
    </w:tbl>
    <w:p w14:paraId="55108710">
      <w:pPr>
        <w:spacing w:before="242" w:line="220" w:lineRule="auto"/>
        <w:ind w:left="654"/>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
          <w:sz w:val="24"/>
          <w:szCs w:val="24"/>
        </w:rPr>
        <w:t xml:space="preserve"> </w:t>
      </w:r>
      <w:r>
        <w:rPr>
          <w:rFonts w:ascii="宋体" w:hAnsi="宋体" w:eastAsia="宋体" w:cs="宋体"/>
          <w:b/>
          <w:bCs/>
          <w:spacing w:val="-4"/>
          <w:sz w:val="24"/>
          <w:szCs w:val="24"/>
        </w:rPr>
        <w:t>磋商。</w:t>
      </w:r>
    </w:p>
    <w:p w14:paraId="5FD039FE">
      <w:pPr>
        <w:spacing w:before="160" w:line="227" w:lineRule="auto"/>
        <w:ind w:left="589"/>
        <w:rPr>
          <w:rFonts w:ascii="宋体" w:hAnsi="宋体" w:eastAsia="宋体" w:cs="宋体"/>
          <w:sz w:val="20"/>
          <w:szCs w:val="20"/>
        </w:rPr>
      </w:pPr>
      <w:r>
        <w:rPr>
          <w:rFonts w:ascii="宋体" w:hAnsi="宋体" w:eastAsia="宋体" w:cs="宋体"/>
          <w:spacing w:val="10"/>
          <w:sz w:val="20"/>
          <w:szCs w:val="20"/>
        </w:rPr>
        <w:t>初审合格后，磋商小组将按网上加密电子响应</w:t>
      </w:r>
      <w:r>
        <w:rPr>
          <w:rFonts w:ascii="宋体" w:hAnsi="宋体" w:eastAsia="宋体" w:cs="宋体"/>
          <w:spacing w:val="9"/>
          <w:sz w:val="20"/>
          <w:szCs w:val="20"/>
        </w:rPr>
        <w:t>文件提交顺序集中与单一供应商分别进行磋商。</w:t>
      </w:r>
    </w:p>
    <w:p w14:paraId="17A14679">
      <w:pPr>
        <w:pStyle w:val="26"/>
        <w:spacing w:line="255" w:lineRule="auto"/>
      </w:pPr>
    </w:p>
    <w:p w14:paraId="60F096BC">
      <w:pPr>
        <w:spacing w:before="78" w:line="218" w:lineRule="auto"/>
        <w:ind w:left="65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最后报价评审。</w:t>
      </w:r>
    </w:p>
    <w:p w14:paraId="0C88237D">
      <w:pPr>
        <w:spacing w:before="302" w:line="227" w:lineRule="auto"/>
        <w:ind w:left="592"/>
        <w:rPr>
          <w:rFonts w:ascii="宋体" w:hAnsi="宋体" w:eastAsia="宋体" w:cs="宋体"/>
          <w:sz w:val="20"/>
          <w:szCs w:val="20"/>
        </w:rPr>
      </w:pPr>
      <w:r>
        <w:rPr>
          <w:rFonts w:ascii="宋体" w:hAnsi="宋体" w:eastAsia="宋体" w:cs="宋体"/>
          <w:spacing w:val="8"/>
          <w:sz w:val="20"/>
          <w:szCs w:val="20"/>
        </w:rPr>
        <w:t>符合磋商文件供应商须知正文第 24 条要求。</w:t>
      </w:r>
    </w:p>
    <w:p w14:paraId="19603D04">
      <w:pPr>
        <w:spacing w:before="289" w:line="220" w:lineRule="auto"/>
        <w:ind w:left="654"/>
        <w:rPr>
          <w:rFonts w:ascii="宋体" w:hAnsi="宋体" w:eastAsia="宋体" w:cs="宋体"/>
          <w:sz w:val="24"/>
          <w:szCs w:val="24"/>
        </w:rPr>
      </w:pPr>
      <w:r>
        <w:rPr>
          <w:rFonts w:ascii="宋体" w:hAnsi="宋体" w:eastAsia="宋体" w:cs="宋体"/>
          <w:b/>
          <w:bCs/>
          <w:spacing w:val="-6"/>
          <w:sz w:val="24"/>
          <w:szCs w:val="24"/>
        </w:rPr>
        <w:t>2.4</w:t>
      </w:r>
      <w:r>
        <w:rPr>
          <w:rFonts w:ascii="宋体" w:hAnsi="宋体" w:eastAsia="宋体" w:cs="宋体"/>
          <w:spacing w:val="15"/>
          <w:sz w:val="24"/>
          <w:szCs w:val="24"/>
        </w:rPr>
        <w:t xml:space="preserve"> </w:t>
      </w:r>
      <w:r>
        <w:rPr>
          <w:rFonts w:ascii="宋体" w:hAnsi="宋体" w:eastAsia="宋体" w:cs="宋体"/>
          <w:b/>
          <w:bCs/>
          <w:spacing w:val="-6"/>
          <w:sz w:val="24"/>
          <w:szCs w:val="24"/>
        </w:rPr>
        <w:t>综合评分</w:t>
      </w:r>
    </w:p>
    <w:p w14:paraId="0896E3CE">
      <w:pPr>
        <w:spacing w:before="160" w:line="227" w:lineRule="auto"/>
        <w:ind w:left="589"/>
        <w:rPr>
          <w:rFonts w:ascii="宋体" w:hAnsi="宋体" w:eastAsia="宋体" w:cs="宋体"/>
          <w:spacing w:val="10"/>
          <w:sz w:val="20"/>
          <w:szCs w:val="20"/>
        </w:rPr>
      </w:pPr>
      <w:r>
        <w:rPr>
          <w:rFonts w:ascii="宋体" w:hAnsi="宋体" w:eastAsia="宋体" w:cs="宋体"/>
          <w:spacing w:val="10"/>
          <w:sz w:val="20"/>
          <w:szCs w:val="20"/>
        </w:rPr>
        <w:t>2.4.1 磋商小组按照下表对进入综合评分的所有供应商的响应文件进行综合评分。</w:t>
      </w:r>
    </w:p>
    <w:p w14:paraId="4C52727E">
      <w:pPr>
        <w:spacing w:before="160" w:line="227" w:lineRule="auto"/>
        <w:ind w:left="589"/>
        <w:rPr>
          <w:rFonts w:ascii="宋体" w:hAnsi="宋体" w:eastAsia="宋体" w:cs="宋体"/>
          <w:spacing w:val="10"/>
          <w:sz w:val="20"/>
          <w:szCs w:val="20"/>
        </w:rPr>
      </w:pPr>
      <w:r>
        <w:rPr>
          <w:rFonts w:ascii="宋体" w:hAnsi="宋体" w:eastAsia="宋体" w:cs="宋体"/>
          <w:spacing w:val="10"/>
          <w:sz w:val="20"/>
          <w:szCs w:val="20"/>
        </w:rPr>
        <w:t>2.4.2 本项目综合评分满分均为 100 分。具体评分细则如下：</w:t>
      </w:r>
    </w:p>
    <w:p w14:paraId="7540524B">
      <w:pPr>
        <w:spacing w:before="160" w:line="227" w:lineRule="auto"/>
        <w:ind w:left="589"/>
        <w:rPr>
          <w:rFonts w:ascii="宋体" w:hAnsi="宋体" w:eastAsia="宋体" w:cs="宋体"/>
          <w:spacing w:val="10"/>
          <w:sz w:val="20"/>
          <w:szCs w:val="20"/>
        </w:rPr>
      </w:pPr>
    </w:p>
    <w:p w14:paraId="32341E4E">
      <w:pPr>
        <w:spacing w:before="160" w:line="227" w:lineRule="auto"/>
        <w:ind w:left="589"/>
        <w:rPr>
          <w:rFonts w:ascii="宋体" w:hAnsi="宋体" w:eastAsia="宋体" w:cs="宋体"/>
          <w:spacing w:val="10"/>
          <w:sz w:val="20"/>
          <w:szCs w:val="20"/>
        </w:rPr>
      </w:pPr>
    </w:p>
    <w:p w14:paraId="19BE101B">
      <w:pPr>
        <w:spacing w:before="160" w:line="227" w:lineRule="auto"/>
        <w:ind w:left="589"/>
        <w:rPr>
          <w:rFonts w:ascii="宋体" w:hAnsi="宋体" w:eastAsia="宋体" w:cs="宋体"/>
          <w:spacing w:val="10"/>
          <w:sz w:val="20"/>
          <w:szCs w:val="20"/>
        </w:rPr>
      </w:pPr>
    </w:p>
    <w:p w14:paraId="1BD6CFDE">
      <w:pPr>
        <w:spacing w:before="160" w:line="227" w:lineRule="auto"/>
        <w:ind w:left="589"/>
        <w:rPr>
          <w:rFonts w:ascii="宋体" w:hAnsi="宋体" w:eastAsia="宋体" w:cs="宋体"/>
          <w:spacing w:val="10"/>
          <w:sz w:val="20"/>
          <w:szCs w:val="20"/>
        </w:rPr>
      </w:pPr>
    </w:p>
    <w:p w14:paraId="05213032">
      <w:pPr>
        <w:spacing w:before="160" w:line="227" w:lineRule="auto"/>
        <w:ind w:left="589"/>
        <w:rPr>
          <w:rFonts w:ascii="宋体" w:hAnsi="宋体" w:eastAsia="宋体" w:cs="宋体"/>
          <w:spacing w:val="10"/>
          <w:sz w:val="20"/>
          <w:szCs w:val="20"/>
        </w:rPr>
      </w:pPr>
    </w:p>
    <w:p w14:paraId="67A0EC1B">
      <w:pPr>
        <w:spacing w:before="160" w:line="227" w:lineRule="auto"/>
        <w:ind w:left="589"/>
        <w:rPr>
          <w:rFonts w:ascii="宋体" w:hAnsi="宋体" w:eastAsia="宋体" w:cs="宋体"/>
          <w:spacing w:val="10"/>
          <w:sz w:val="20"/>
          <w:szCs w:val="20"/>
        </w:rPr>
      </w:pPr>
    </w:p>
    <w:p w14:paraId="4AD54A55">
      <w:pPr>
        <w:spacing w:before="160" w:line="227" w:lineRule="auto"/>
        <w:ind w:left="589"/>
        <w:rPr>
          <w:rFonts w:ascii="宋体" w:hAnsi="宋体" w:eastAsia="宋体" w:cs="宋体"/>
          <w:spacing w:val="10"/>
          <w:sz w:val="20"/>
          <w:szCs w:val="20"/>
        </w:rPr>
      </w:pPr>
    </w:p>
    <w:p w14:paraId="0C8A38AA">
      <w:pPr>
        <w:spacing w:before="160" w:line="227" w:lineRule="auto"/>
        <w:ind w:left="589"/>
        <w:rPr>
          <w:rFonts w:ascii="宋体" w:hAnsi="宋体" w:eastAsia="宋体" w:cs="宋体"/>
          <w:spacing w:val="10"/>
          <w:sz w:val="20"/>
          <w:szCs w:val="20"/>
        </w:rPr>
      </w:pPr>
    </w:p>
    <w:p w14:paraId="366CC52A">
      <w:pPr>
        <w:spacing w:before="160" w:line="227" w:lineRule="auto"/>
        <w:ind w:left="589"/>
        <w:rPr>
          <w:rFonts w:ascii="宋体" w:hAnsi="宋体" w:eastAsia="宋体" w:cs="宋体"/>
          <w:spacing w:val="10"/>
          <w:sz w:val="20"/>
          <w:szCs w:val="20"/>
        </w:rPr>
      </w:pPr>
    </w:p>
    <w:p w14:paraId="1F39622B">
      <w:pPr>
        <w:spacing w:before="160" w:line="227" w:lineRule="auto"/>
        <w:ind w:left="589"/>
        <w:rPr>
          <w:rFonts w:ascii="宋体" w:hAnsi="宋体" w:eastAsia="宋体" w:cs="宋体"/>
          <w:spacing w:val="10"/>
          <w:sz w:val="20"/>
          <w:szCs w:val="20"/>
        </w:rPr>
      </w:pPr>
    </w:p>
    <w:p w14:paraId="0234C507">
      <w:pPr>
        <w:spacing w:before="160" w:line="227" w:lineRule="auto"/>
        <w:ind w:left="589"/>
        <w:rPr>
          <w:rFonts w:ascii="宋体" w:hAnsi="宋体" w:eastAsia="宋体" w:cs="宋体"/>
          <w:spacing w:val="10"/>
          <w:sz w:val="20"/>
          <w:szCs w:val="20"/>
        </w:rPr>
      </w:pPr>
    </w:p>
    <w:p w14:paraId="776C5917">
      <w:pPr>
        <w:spacing w:before="160" w:line="227" w:lineRule="auto"/>
        <w:ind w:left="589"/>
        <w:rPr>
          <w:rFonts w:ascii="宋体" w:hAnsi="宋体" w:eastAsia="宋体" w:cs="宋体"/>
          <w:spacing w:val="10"/>
          <w:sz w:val="20"/>
          <w:szCs w:val="20"/>
        </w:rPr>
      </w:pPr>
    </w:p>
    <w:p w14:paraId="2CE40680">
      <w:pPr>
        <w:spacing w:line="33" w:lineRule="exact"/>
      </w:pPr>
    </w:p>
    <w:tbl>
      <w:tblPr>
        <w:tblStyle w:val="420"/>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3"/>
        <w:gridCol w:w="1236"/>
        <w:gridCol w:w="6298"/>
        <w:gridCol w:w="874"/>
      </w:tblGrid>
      <w:tr w14:paraId="33904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63" w:type="dxa"/>
            <w:vAlign w:val="top"/>
          </w:tcPr>
          <w:p w14:paraId="467ECEFD">
            <w:pPr>
              <w:spacing w:before="133" w:line="228" w:lineRule="auto"/>
              <w:rPr>
                <w:rFonts w:ascii="宋体" w:hAnsi="宋体" w:eastAsia="宋体" w:cs="宋体"/>
                <w:sz w:val="20"/>
                <w:szCs w:val="20"/>
              </w:rPr>
            </w:pPr>
            <w:r>
              <w:rPr>
                <w:rFonts w:ascii="宋体" w:hAnsi="宋体" w:eastAsia="宋体" w:cs="宋体"/>
                <w:b/>
                <w:bCs/>
                <w:spacing w:val="3"/>
                <w:sz w:val="20"/>
                <w:szCs w:val="20"/>
              </w:rPr>
              <w:t>类别</w:t>
            </w:r>
          </w:p>
        </w:tc>
        <w:tc>
          <w:tcPr>
            <w:tcW w:w="1236" w:type="dxa"/>
            <w:vAlign w:val="top"/>
          </w:tcPr>
          <w:p w14:paraId="33807A94">
            <w:pPr>
              <w:spacing w:before="133" w:line="228" w:lineRule="auto"/>
              <w:ind w:left="221"/>
              <w:rPr>
                <w:rFonts w:ascii="宋体" w:hAnsi="宋体" w:eastAsia="宋体" w:cs="宋体"/>
                <w:sz w:val="20"/>
                <w:szCs w:val="20"/>
              </w:rPr>
            </w:pPr>
            <w:r>
              <w:rPr>
                <w:rFonts w:ascii="宋体" w:hAnsi="宋体" w:eastAsia="宋体" w:cs="宋体"/>
                <w:b/>
                <w:bCs/>
                <w:spacing w:val="6"/>
                <w:sz w:val="20"/>
                <w:szCs w:val="20"/>
              </w:rPr>
              <w:t>评分内容</w:t>
            </w:r>
          </w:p>
        </w:tc>
        <w:tc>
          <w:tcPr>
            <w:tcW w:w="6298" w:type="dxa"/>
            <w:vAlign w:val="top"/>
          </w:tcPr>
          <w:p w14:paraId="641D9E70">
            <w:pPr>
              <w:spacing w:before="134" w:line="228" w:lineRule="auto"/>
              <w:ind w:left="2667"/>
              <w:rPr>
                <w:rFonts w:ascii="宋体" w:hAnsi="宋体" w:eastAsia="宋体" w:cs="宋体"/>
                <w:sz w:val="20"/>
                <w:szCs w:val="20"/>
              </w:rPr>
            </w:pPr>
            <w:r>
              <w:rPr>
                <w:rFonts w:ascii="宋体" w:hAnsi="宋体" w:eastAsia="宋体" w:cs="宋体"/>
                <w:b/>
                <w:bCs/>
                <w:spacing w:val="6"/>
                <w:sz w:val="20"/>
                <w:szCs w:val="20"/>
              </w:rPr>
              <w:t>评分标准</w:t>
            </w:r>
          </w:p>
        </w:tc>
        <w:tc>
          <w:tcPr>
            <w:tcW w:w="0" w:type="auto"/>
            <w:vAlign w:val="top"/>
          </w:tcPr>
          <w:p w14:paraId="7C68E5F2">
            <w:pPr>
              <w:spacing w:before="133" w:line="228" w:lineRule="auto"/>
              <w:ind w:left="178"/>
              <w:rPr>
                <w:rFonts w:ascii="宋体" w:hAnsi="宋体" w:eastAsia="宋体" w:cs="宋体"/>
                <w:sz w:val="20"/>
                <w:szCs w:val="20"/>
              </w:rPr>
            </w:pPr>
            <w:r>
              <w:rPr>
                <w:rFonts w:ascii="宋体" w:hAnsi="宋体" w:eastAsia="宋体" w:cs="宋体"/>
                <w:b/>
                <w:bCs/>
                <w:spacing w:val="2"/>
                <w:sz w:val="20"/>
                <w:szCs w:val="20"/>
              </w:rPr>
              <w:t>分值</w:t>
            </w:r>
          </w:p>
        </w:tc>
      </w:tr>
      <w:tr w14:paraId="6DD31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trPr>
        <w:tc>
          <w:tcPr>
            <w:tcW w:w="663" w:type="dxa"/>
            <w:vMerge w:val="restart"/>
            <w:tcBorders>
              <w:bottom w:val="nil"/>
            </w:tcBorders>
            <w:vAlign w:val="center"/>
          </w:tcPr>
          <w:p w14:paraId="4A2A2721">
            <w:pPr>
              <w:spacing w:before="65" w:line="418" w:lineRule="auto"/>
              <w:ind w:left="541" w:right="113" w:hanging="420"/>
              <w:jc w:val="center"/>
              <w:rPr>
                <w:rFonts w:ascii="宋体" w:hAnsi="宋体" w:eastAsia="宋体" w:cs="宋体"/>
                <w:spacing w:val="7"/>
                <w:sz w:val="20"/>
                <w:szCs w:val="20"/>
              </w:rPr>
            </w:pPr>
          </w:p>
          <w:p w14:paraId="179FAEB6">
            <w:pPr>
              <w:spacing w:before="65" w:line="418" w:lineRule="auto"/>
              <w:ind w:left="541" w:right="113" w:hanging="420"/>
              <w:jc w:val="center"/>
              <w:rPr>
                <w:rFonts w:ascii="宋体" w:hAnsi="宋体" w:eastAsia="宋体" w:cs="宋体"/>
                <w:spacing w:val="7"/>
                <w:sz w:val="20"/>
                <w:szCs w:val="20"/>
              </w:rPr>
            </w:pPr>
          </w:p>
          <w:p w14:paraId="668147DC">
            <w:pPr>
              <w:spacing w:line="240" w:lineRule="auto"/>
              <w:ind w:left="0" w:right="0" w:firstLine="0"/>
              <w:jc w:val="center"/>
              <w:rPr>
                <w:rFonts w:ascii="宋体" w:hAnsi="宋体" w:eastAsia="宋体" w:cs="宋体"/>
                <w:spacing w:val="7"/>
                <w:sz w:val="20"/>
                <w:szCs w:val="20"/>
              </w:rPr>
            </w:pPr>
            <w:r>
              <w:rPr>
                <w:rFonts w:ascii="宋体" w:hAnsi="宋体" w:eastAsia="宋体" w:cs="宋体"/>
                <w:spacing w:val="7"/>
                <w:sz w:val="20"/>
                <w:szCs w:val="20"/>
              </w:rPr>
              <w:t>技术资</w:t>
            </w:r>
          </w:p>
          <w:p w14:paraId="3C09D77E">
            <w:pPr>
              <w:spacing w:line="240" w:lineRule="auto"/>
              <w:ind w:left="0" w:right="0" w:firstLine="0"/>
              <w:jc w:val="center"/>
              <w:rPr>
                <w:rFonts w:ascii="宋体" w:hAnsi="宋体" w:eastAsia="宋体" w:cs="宋体"/>
                <w:spacing w:val="7"/>
                <w:sz w:val="20"/>
                <w:szCs w:val="20"/>
              </w:rPr>
            </w:pPr>
            <w:r>
              <w:rPr>
                <w:rFonts w:ascii="宋体" w:hAnsi="宋体" w:eastAsia="宋体" w:cs="宋体"/>
                <w:spacing w:val="7"/>
                <w:sz w:val="20"/>
                <w:szCs w:val="20"/>
              </w:rPr>
              <w:t>信分（</w:t>
            </w:r>
            <w:r>
              <w:rPr>
                <w:rFonts w:hint="eastAsia" w:ascii="宋体" w:hAnsi="宋体" w:cs="宋体"/>
                <w:spacing w:val="7"/>
                <w:sz w:val="20"/>
                <w:szCs w:val="20"/>
                <w:lang w:val="en-US" w:eastAsia="zh-CN"/>
              </w:rPr>
              <w:t>9</w:t>
            </w:r>
            <w:r>
              <w:rPr>
                <w:rFonts w:ascii="宋体" w:hAnsi="宋体" w:eastAsia="宋体" w:cs="宋体"/>
                <w:spacing w:val="7"/>
                <w:sz w:val="20"/>
                <w:szCs w:val="20"/>
              </w:rPr>
              <w:t>0分）</w:t>
            </w:r>
          </w:p>
        </w:tc>
        <w:tc>
          <w:tcPr>
            <w:tcW w:w="1236" w:type="dxa"/>
            <w:vAlign w:val="center"/>
          </w:tcPr>
          <w:p w14:paraId="56B437BC">
            <w:pPr>
              <w:spacing w:before="780" w:beforeAutospacing="0" w:line="418" w:lineRule="auto"/>
              <w:ind w:left="122" w:leftChars="58" w:right="113" w:firstLine="0" w:firstLineChars="0"/>
              <w:jc w:val="both"/>
              <w:rPr>
                <w:rFonts w:ascii="宋体" w:hAnsi="宋体" w:eastAsia="宋体" w:cs="宋体"/>
                <w:spacing w:val="7"/>
                <w:sz w:val="20"/>
                <w:szCs w:val="20"/>
              </w:rPr>
            </w:pPr>
            <w:r>
              <w:rPr>
                <w:rFonts w:ascii="宋体" w:hAnsi="宋体" w:eastAsia="宋体" w:cs="宋体"/>
                <w:spacing w:val="7"/>
                <w:sz w:val="20"/>
                <w:szCs w:val="20"/>
              </w:rPr>
              <w:t>人员配备方案</w:t>
            </w:r>
          </w:p>
        </w:tc>
        <w:tc>
          <w:tcPr>
            <w:tcW w:w="6298" w:type="dxa"/>
            <w:vAlign w:val="top"/>
          </w:tcPr>
          <w:p w14:paraId="3EE6972D">
            <w:pPr>
              <w:spacing w:before="65" w:line="240" w:lineRule="auto"/>
              <w:ind w:left="546" w:leftChars="260" w:right="113" w:firstLine="0" w:firstLineChars="0"/>
              <w:rPr>
                <w:rFonts w:ascii="宋体" w:hAnsi="宋体" w:eastAsia="宋体" w:cs="宋体"/>
                <w:spacing w:val="7"/>
                <w:sz w:val="20"/>
                <w:szCs w:val="20"/>
              </w:rPr>
            </w:pPr>
            <w:r>
              <w:rPr>
                <w:rFonts w:ascii="宋体" w:hAnsi="宋体" w:eastAsia="宋体" w:cs="宋体"/>
                <w:spacing w:val="7"/>
                <w:sz w:val="20"/>
                <w:szCs w:val="20"/>
              </w:rPr>
              <w:t>根据供应商为本项目配备的团队人员情况进行综合评分：</w:t>
            </w:r>
          </w:p>
          <w:p w14:paraId="74C58890">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 xml:space="preserve">1、服务于本项目的团队人员配置科学合理、分工明确，团队人员专业能力、综合素质最强及协作关系最好的得 </w:t>
            </w:r>
            <w:r>
              <w:rPr>
                <w:rFonts w:hint="eastAsia" w:ascii="宋体" w:hAnsi="宋体" w:eastAsia="宋体" w:cs="宋体"/>
                <w:spacing w:val="7"/>
                <w:sz w:val="20"/>
                <w:szCs w:val="20"/>
                <w:lang w:val="en-US" w:eastAsia="zh-CN"/>
              </w:rPr>
              <w:t>10.01-15.00</w:t>
            </w:r>
            <w:r>
              <w:rPr>
                <w:rFonts w:ascii="宋体" w:hAnsi="宋体" w:eastAsia="宋体" w:cs="宋体"/>
                <w:spacing w:val="7"/>
                <w:sz w:val="20"/>
                <w:szCs w:val="20"/>
              </w:rPr>
              <w:t xml:space="preserve"> 分。</w:t>
            </w:r>
          </w:p>
          <w:p w14:paraId="0D58C59E">
            <w:pPr>
              <w:spacing w:before="65" w:line="240" w:lineRule="auto"/>
              <w:ind w:left="541" w:right="113" w:hanging="420"/>
              <w:rPr>
                <w:rFonts w:hint="eastAsia" w:ascii="宋体" w:hAnsi="宋体" w:eastAsia="宋体" w:cs="宋体"/>
                <w:spacing w:val="7"/>
                <w:sz w:val="20"/>
                <w:szCs w:val="20"/>
                <w:lang w:val="en-US" w:eastAsia="zh-CN"/>
              </w:rPr>
            </w:pPr>
            <w:r>
              <w:rPr>
                <w:rFonts w:ascii="宋体" w:hAnsi="宋体" w:eastAsia="宋体" w:cs="宋体"/>
                <w:spacing w:val="7"/>
                <w:sz w:val="20"/>
                <w:szCs w:val="20"/>
              </w:rPr>
              <w:t>2</w:t>
            </w:r>
            <w:r>
              <w:rPr>
                <w:rFonts w:hint="eastAsia" w:ascii="宋体" w:hAnsi="宋体" w:eastAsia="宋体" w:cs="宋体"/>
                <w:spacing w:val="7"/>
                <w:sz w:val="20"/>
                <w:szCs w:val="20"/>
                <w:lang w:val="en-US" w:eastAsia="zh-CN"/>
              </w:rPr>
              <w:t>、服务于本项目的团队人员配置较科学合理、分工较明确，团队人员专业能力、综合素质较强及协作关系较好的得 5.01-10.00分。</w:t>
            </w:r>
          </w:p>
          <w:p w14:paraId="1625B0D4">
            <w:pPr>
              <w:spacing w:before="65" w:line="240" w:lineRule="auto"/>
              <w:ind w:left="541" w:right="113" w:hanging="420"/>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3、服务于本项目的团队人员配置及分工一般，团队人员专业能力、综合素质及协作关系方面基本满足项目需求的得0.01-5.00分。</w:t>
            </w:r>
          </w:p>
          <w:p w14:paraId="7E53DEFA">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4、无相关内容不得分。</w:t>
            </w:r>
          </w:p>
        </w:tc>
        <w:tc>
          <w:tcPr>
            <w:tcW w:w="0" w:type="auto"/>
            <w:vAlign w:val="top"/>
          </w:tcPr>
          <w:p w14:paraId="7CEDACE4">
            <w:pPr>
              <w:spacing w:before="65" w:line="418" w:lineRule="auto"/>
              <w:ind w:left="541" w:right="113" w:hanging="420"/>
              <w:rPr>
                <w:rFonts w:ascii="宋体" w:hAnsi="宋体" w:eastAsia="宋体" w:cs="宋体"/>
                <w:spacing w:val="7"/>
                <w:sz w:val="20"/>
                <w:szCs w:val="20"/>
              </w:rPr>
            </w:pPr>
          </w:p>
          <w:p w14:paraId="53281462">
            <w:pPr>
              <w:spacing w:before="65" w:line="418" w:lineRule="auto"/>
              <w:ind w:left="541" w:right="113" w:hanging="420"/>
              <w:rPr>
                <w:rFonts w:ascii="宋体" w:hAnsi="宋体" w:eastAsia="宋体" w:cs="宋体"/>
                <w:spacing w:val="7"/>
                <w:sz w:val="20"/>
                <w:szCs w:val="20"/>
              </w:rPr>
            </w:pPr>
          </w:p>
          <w:p w14:paraId="1FC0DEE2">
            <w:pPr>
              <w:spacing w:before="65" w:line="418" w:lineRule="auto"/>
              <w:ind w:left="541" w:right="113" w:hanging="420"/>
              <w:rPr>
                <w:rFonts w:ascii="宋体" w:hAnsi="宋体" w:eastAsia="宋体" w:cs="宋体"/>
                <w:spacing w:val="7"/>
                <w:sz w:val="20"/>
                <w:szCs w:val="20"/>
              </w:rPr>
            </w:pPr>
          </w:p>
          <w:p w14:paraId="71AB81CF">
            <w:pPr>
              <w:spacing w:before="65" w:line="418" w:lineRule="auto"/>
              <w:ind w:left="541" w:right="113" w:hanging="420"/>
              <w:rPr>
                <w:rFonts w:ascii="宋体" w:hAnsi="宋体" w:eastAsia="宋体" w:cs="宋体"/>
                <w:spacing w:val="7"/>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分</w:t>
            </w:r>
          </w:p>
        </w:tc>
      </w:tr>
      <w:tr w14:paraId="54D42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0" w:hRule="atLeast"/>
        </w:trPr>
        <w:tc>
          <w:tcPr>
            <w:tcW w:w="663" w:type="dxa"/>
            <w:vMerge w:val="continue"/>
            <w:tcBorders>
              <w:top w:val="nil"/>
              <w:bottom w:val="nil"/>
            </w:tcBorders>
            <w:vAlign w:val="center"/>
          </w:tcPr>
          <w:p w14:paraId="2B74C80D">
            <w:pPr>
              <w:spacing w:before="65" w:line="418" w:lineRule="auto"/>
              <w:ind w:left="541" w:right="113" w:hanging="420"/>
              <w:jc w:val="center"/>
              <w:rPr>
                <w:rFonts w:ascii="宋体" w:hAnsi="宋体" w:eastAsia="宋体" w:cs="宋体"/>
                <w:spacing w:val="7"/>
                <w:sz w:val="20"/>
                <w:szCs w:val="20"/>
              </w:rPr>
            </w:pPr>
          </w:p>
        </w:tc>
        <w:tc>
          <w:tcPr>
            <w:tcW w:w="1236" w:type="dxa"/>
            <w:vAlign w:val="center"/>
          </w:tcPr>
          <w:p w14:paraId="43D7385E">
            <w:pPr>
              <w:spacing w:line="240" w:lineRule="auto"/>
              <w:ind w:left="0" w:right="0" w:firstLine="0"/>
              <w:jc w:val="center"/>
              <w:rPr>
                <w:rFonts w:ascii="宋体" w:hAnsi="宋体" w:eastAsia="宋体" w:cs="宋体"/>
                <w:spacing w:val="7"/>
                <w:sz w:val="20"/>
                <w:szCs w:val="20"/>
              </w:rPr>
            </w:pPr>
            <w:r>
              <w:rPr>
                <w:rFonts w:ascii="宋体" w:hAnsi="宋体" w:eastAsia="宋体" w:cs="宋体"/>
                <w:spacing w:val="7"/>
                <w:sz w:val="20"/>
                <w:szCs w:val="20"/>
              </w:rPr>
              <w:t>维保服务方案</w:t>
            </w:r>
          </w:p>
        </w:tc>
        <w:tc>
          <w:tcPr>
            <w:tcW w:w="6298" w:type="dxa"/>
            <w:vAlign w:val="top"/>
          </w:tcPr>
          <w:p w14:paraId="0D70EF82">
            <w:pPr>
              <w:spacing w:before="65" w:line="240" w:lineRule="auto"/>
              <w:ind w:left="546" w:leftChars="260" w:right="113" w:firstLine="0" w:firstLineChars="0"/>
              <w:jc w:val="left"/>
              <w:rPr>
                <w:rFonts w:ascii="宋体" w:hAnsi="宋体" w:eastAsia="宋体" w:cs="宋体"/>
                <w:spacing w:val="7"/>
                <w:sz w:val="20"/>
                <w:szCs w:val="20"/>
              </w:rPr>
            </w:pPr>
            <w:r>
              <w:rPr>
                <w:rFonts w:ascii="宋体" w:hAnsi="宋体" w:eastAsia="宋体" w:cs="宋体"/>
                <w:spacing w:val="7"/>
                <w:sz w:val="20"/>
                <w:szCs w:val="20"/>
              </w:rPr>
              <w:t>维保内容及保养方案：磋商小组根据各供应商的维保服务内容、维保方案是否完整、是否具有可操作性及维保技术故障处理流程可行性等进行综合评审。</w:t>
            </w:r>
          </w:p>
          <w:p w14:paraId="22705375">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1、维保服务方案规范、合理、内容全面详细、重点突出的得</w:t>
            </w:r>
            <w:r>
              <w:rPr>
                <w:rFonts w:hint="eastAsia" w:ascii="宋体" w:hAnsi="宋体" w:eastAsia="宋体" w:cs="宋体"/>
                <w:spacing w:val="7"/>
                <w:sz w:val="20"/>
                <w:szCs w:val="20"/>
                <w:lang w:val="en-US" w:eastAsia="zh-CN"/>
              </w:rPr>
              <w:t>10.01-15.00</w:t>
            </w:r>
            <w:r>
              <w:rPr>
                <w:rFonts w:ascii="宋体" w:hAnsi="宋体" w:eastAsia="宋体" w:cs="宋体"/>
                <w:spacing w:val="7"/>
                <w:sz w:val="20"/>
                <w:szCs w:val="20"/>
              </w:rPr>
              <w:t xml:space="preserve"> 分；</w:t>
            </w:r>
          </w:p>
          <w:p w14:paraId="4254B578">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2、维保服务方案较规范、较合理、内容较全面的得</w:t>
            </w:r>
            <w:r>
              <w:rPr>
                <w:rFonts w:hint="eastAsia" w:ascii="宋体" w:hAnsi="宋体" w:eastAsia="宋体" w:cs="宋体"/>
                <w:spacing w:val="7"/>
                <w:sz w:val="20"/>
                <w:szCs w:val="20"/>
                <w:lang w:val="en-US" w:eastAsia="zh-CN"/>
              </w:rPr>
              <w:t>5.01-10.00</w:t>
            </w:r>
            <w:r>
              <w:rPr>
                <w:rFonts w:ascii="宋体" w:hAnsi="宋体" w:eastAsia="宋体" w:cs="宋体"/>
                <w:spacing w:val="7"/>
                <w:sz w:val="20"/>
                <w:szCs w:val="20"/>
              </w:rPr>
              <w:t>分；</w:t>
            </w:r>
          </w:p>
          <w:p w14:paraId="3C96B948">
            <w:pPr>
              <w:spacing w:before="65" w:line="240" w:lineRule="auto"/>
              <w:ind w:left="541" w:right="113" w:hanging="420"/>
              <w:jc w:val="left"/>
              <w:rPr>
                <w:rFonts w:ascii="宋体" w:hAnsi="宋体" w:eastAsia="宋体" w:cs="宋体"/>
                <w:spacing w:val="7"/>
                <w:sz w:val="20"/>
                <w:szCs w:val="20"/>
              </w:rPr>
            </w:pPr>
            <w:r>
              <w:rPr>
                <w:rFonts w:ascii="宋体" w:hAnsi="宋体" w:eastAsia="宋体" w:cs="宋体"/>
                <w:spacing w:val="7"/>
                <w:sz w:val="20"/>
                <w:szCs w:val="20"/>
              </w:rPr>
              <w:t>3、维保服务方案基本规范、基本合理、内容基本全面的得</w:t>
            </w:r>
            <w:r>
              <w:rPr>
                <w:rFonts w:hint="eastAsia" w:ascii="宋体" w:hAnsi="宋体" w:eastAsia="宋体" w:cs="宋体"/>
                <w:spacing w:val="7"/>
                <w:sz w:val="20"/>
                <w:szCs w:val="20"/>
                <w:lang w:val="en-US" w:eastAsia="zh-CN"/>
              </w:rPr>
              <w:t>0.01-5.00</w:t>
            </w:r>
            <w:r>
              <w:rPr>
                <w:rFonts w:ascii="宋体" w:hAnsi="宋体" w:eastAsia="宋体" w:cs="宋体"/>
                <w:spacing w:val="7"/>
                <w:sz w:val="20"/>
                <w:szCs w:val="20"/>
              </w:rPr>
              <w:t xml:space="preserve"> 分；</w:t>
            </w:r>
          </w:p>
          <w:p w14:paraId="51DB9BE0">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4、无相关内容的不得分。</w:t>
            </w:r>
          </w:p>
        </w:tc>
        <w:tc>
          <w:tcPr>
            <w:tcW w:w="0" w:type="auto"/>
            <w:vAlign w:val="top"/>
          </w:tcPr>
          <w:p w14:paraId="0079157A">
            <w:pPr>
              <w:spacing w:before="65" w:line="418" w:lineRule="auto"/>
              <w:ind w:left="541" w:right="113" w:hanging="420"/>
              <w:rPr>
                <w:rFonts w:ascii="宋体" w:hAnsi="宋体" w:eastAsia="宋体" w:cs="宋体"/>
                <w:spacing w:val="7"/>
                <w:sz w:val="20"/>
                <w:szCs w:val="20"/>
              </w:rPr>
            </w:pPr>
          </w:p>
          <w:p w14:paraId="19AF567F">
            <w:pPr>
              <w:spacing w:before="65" w:line="418" w:lineRule="auto"/>
              <w:ind w:left="541" w:right="113" w:hanging="420"/>
              <w:rPr>
                <w:rFonts w:ascii="宋体" w:hAnsi="宋体" w:eastAsia="宋体" w:cs="宋体"/>
                <w:spacing w:val="7"/>
                <w:sz w:val="20"/>
                <w:szCs w:val="20"/>
              </w:rPr>
            </w:pPr>
          </w:p>
          <w:p w14:paraId="47531852">
            <w:pPr>
              <w:spacing w:before="65" w:line="418" w:lineRule="auto"/>
              <w:ind w:left="541" w:right="113" w:hanging="420"/>
              <w:rPr>
                <w:rFonts w:ascii="宋体" w:hAnsi="宋体" w:eastAsia="宋体" w:cs="宋体"/>
                <w:spacing w:val="7"/>
                <w:sz w:val="20"/>
                <w:szCs w:val="20"/>
              </w:rPr>
            </w:pPr>
            <w:r>
              <w:rPr>
                <w:rFonts w:hint="eastAsia" w:ascii="宋体" w:hAnsi="宋体" w:cs="宋体"/>
                <w:spacing w:val="7"/>
                <w:sz w:val="20"/>
                <w:szCs w:val="20"/>
                <w:lang w:val="en-US" w:eastAsia="zh-CN"/>
              </w:rPr>
              <w:t>15</w:t>
            </w:r>
            <w:r>
              <w:rPr>
                <w:rFonts w:ascii="宋体" w:hAnsi="宋体" w:eastAsia="宋体" w:cs="宋体"/>
                <w:spacing w:val="7"/>
                <w:sz w:val="20"/>
                <w:szCs w:val="20"/>
              </w:rPr>
              <w:t>分</w:t>
            </w:r>
          </w:p>
        </w:tc>
      </w:tr>
      <w:tr w14:paraId="14C0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0" w:hRule="atLeast"/>
        </w:trPr>
        <w:tc>
          <w:tcPr>
            <w:tcW w:w="663" w:type="dxa"/>
            <w:vMerge w:val="restart"/>
            <w:vAlign w:val="center"/>
          </w:tcPr>
          <w:p w14:paraId="15D3D4EA">
            <w:pPr>
              <w:spacing w:before="65" w:line="418" w:lineRule="auto"/>
              <w:ind w:left="541" w:right="113" w:hanging="420"/>
              <w:jc w:val="center"/>
              <w:rPr>
                <w:rFonts w:ascii="宋体" w:hAnsi="宋体" w:eastAsia="宋体" w:cs="宋体"/>
                <w:spacing w:val="7"/>
                <w:sz w:val="20"/>
                <w:szCs w:val="20"/>
              </w:rPr>
            </w:pPr>
          </w:p>
        </w:tc>
        <w:tc>
          <w:tcPr>
            <w:tcW w:w="1236" w:type="dxa"/>
            <w:vAlign w:val="center"/>
          </w:tcPr>
          <w:p w14:paraId="62259F19">
            <w:pPr>
              <w:spacing w:before="65" w:line="418" w:lineRule="auto"/>
              <w:ind w:left="541" w:right="113" w:hanging="420"/>
              <w:jc w:val="center"/>
              <w:rPr>
                <w:rFonts w:ascii="宋体" w:hAnsi="宋体" w:eastAsia="宋体" w:cs="宋体"/>
                <w:spacing w:val="7"/>
                <w:sz w:val="20"/>
                <w:szCs w:val="20"/>
              </w:rPr>
            </w:pPr>
            <w:r>
              <w:rPr>
                <w:rFonts w:ascii="宋体" w:hAnsi="宋体" w:eastAsia="宋体" w:cs="宋体"/>
                <w:spacing w:val="7"/>
                <w:sz w:val="20"/>
                <w:szCs w:val="20"/>
              </w:rPr>
              <w:t>应急方案</w:t>
            </w:r>
          </w:p>
        </w:tc>
        <w:tc>
          <w:tcPr>
            <w:tcW w:w="6298" w:type="dxa"/>
            <w:vAlign w:val="top"/>
          </w:tcPr>
          <w:p w14:paraId="646753D5">
            <w:pPr>
              <w:spacing w:before="65" w:line="240" w:lineRule="auto"/>
              <w:ind w:left="546" w:leftChars="260" w:right="113" w:firstLine="0" w:firstLineChars="0"/>
              <w:rPr>
                <w:rFonts w:ascii="宋体" w:hAnsi="宋体" w:eastAsia="宋体" w:cs="宋体"/>
                <w:spacing w:val="7"/>
                <w:sz w:val="20"/>
                <w:szCs w:val="20"/>
              </w:rPr>
            </w:pPr>
            <w:r>
              <w:rPr>
                <w:rFonts w:ascii="宋体" w:hAnsi="宋体" w:eastAsia="宋体" w:cs="宋体"/>
                <w:spacing w:val="7"/>
                <w:sz w:val="20"/>
                <w:szCs w:val="20"/>
              </w:rPr>
              <w:t>根据供应商提供的应急处理方案的清晰、合理等内容进行综合打分：</w:t>
            </w:r>
          </w:p>
          <w:p w14:paraId="4CF57F24">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 xml:space="preserve">1、应急方案科学合理、清晰、保证措施得力，得 </w:t>
            </w:r>
            <w:r>
              <w:rPr>
                <w:rFonts w:hint="eastAsia" w:ascii="宋体" w:hAnsi="宋体" w:eastAsia="宋体" w:cs="宋体"/>
                <w:spacing w:val="7"/>
                <w:sz w:val="20"/>
                <w:szCs w:val="20"/>
                <w:lang w:val="en-US" w:eastAsia="zh-CN"/>
              </w:rPr>
              <w:t>10.01-15.00</w:t>
            </w:r>
            <w:r>
              <w:rPr>
                <w:rFonts w:ascii="宋体" w:hAnsi="宋体" w:eastAsia="宋体" w:cs="宋体"/>
                <w:spacing w:val="7"/>
                <w:sz w:val="20"/>
                <w:szCs w:val="20"/>
              </w:rPr>
              <w:t xml:space="preserve"> 分；</w:t>
            </w:r>
          </w:p>
          <w:p w14:paraId="470711F3">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 xml:space="preserve">2、应急方案较合理、较清晰、保证措施符合要求，得 </w:t>
            </w:r>
            <w:r>
              <w:rPr>
                <w:rFonts w:hint="eastAsia" w:ascii="宋体" w:hAnsi="宋体" w:eastAsia="宋体" w:cs="宋体"/>
                <w:spacing w:val="7"/>
                <w:sz w:val="20"/>
                <w:szCs w:val="20"/>
                <w:lang w:val="en-US" w:eastAsia="zh-CN"/>
              </w:rPr>
              <w:t>5.01-10.00</w:t>
            </w:r>
            <w:r>
              <w:rPr>
                <w:rFonts w:ascii="宋体" w:hAnsi="宋体" w:eastAsia="宋体" w:cs="宋体"/>
                <w:spacing w:val="7"/>
                <w:sz w:val="20"/>
                <w:szCs w:val="20"/>
              </w:rPr>
              <w:t xml:space="preserve"> 分；</w:t>
            </w:r>
          </w:p>
          <w:p w14:paraId="57B7164D">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 xml:space="preserve">3、应急方案基本合理、基本清晰、保证措施基本符合要求，得 </w:t>
            </w:r>
            <w:r>
              <w:rPr>
                <w:rFonts w:hint="eastAsia" w:ascii="宋体" w:hAnsi="宋体" w:eastAsia="宋体" w:cs="宋体"/>
                <w:spacing w:val="7"/>
                <w:sz w:val="20"/>
                <w:szCs w:val="20"/>
                <w:lang w:val="en-US" w:eastAsia="zh-CN"/>
              </w:rPr>
              <w:t>0.01-5.00</w:t>
            </w:r>
            <w:r>
              <w:rPr>
                <w:rFonts w:ascii="宋体" w:hAnsi="宋体" w:eastAsia="宋体" w:cs="宋体"/>
                <w:spacing w:val="7"/>
                <w:sz w:val="20"/>
                <w:szCs w:val="20"/>
              </w:rPr>
              <w:t xml:space="preserve"> 分；</w:t>
            </w:r>
          </w:p>
          <w:p w14:paraId="3918FBD7">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4、无相关内容的不得分。</w:t>
            </w:r>
          </w:p>
        </w:tc>
        <w:tc>
          <w:tcPr>
            <w:tcW w:w="0" w:type="auto"/>
            <w:vAlign w:val="top"/>
          </w:tcPr>
          <w:p w14:paraId="596AF7E9">
            <w:pPr>
              <w:spacing w:before="65" w:line="418" w:lineRule="auto"/>
              <w:ind w:left="541" w:right="113" w:hanging="420"/>
              <w:rPr>
                <w:rFonts w:ascii="宋体" w:hAnsi="宋体" w:eastAsia="宋体" w:cs="宋体"/>
                <w:spacing w:val="7"/>
                <w:sz w:val="20"/>
                <w:szCs w:val="20"/>
              </w:rPr>
            </w:pPr>
          </w:p>
          <w:p w14:paraId="3CF7DC06">
            <w:pPr>
              <w:spacing w:before="65" w:line="418" w:lineRule="auto"/>
              <w:ind w:left="541" w:right="113" w:hanging="420"/>
              <w:rPr>
                <w:rFonts w:ascii="宋体" w:hAnsi="宋体" w:eastAsia="宋体" w:cs="宋体"/>
                <w:spacing w:val="7"/>
                <w:sz w:val="20"/>
                <w:szCs w:val="20"/>
              </w:rPr>
            </w:pPr>
          </w:p>
          <w:p w14:paraId="4D1173F9">
            <w:pPr>
              <w:spacing w:before="65" w:line="418" w:lineRule="auto"/>
              <w:ind w:left="541" w:right="113" w:hanging="420"/>
              <w:rPr>
                <w:rFonts w:ascii="宋体" w:hAnsi="宋体" w:eastAsia="宋体" w:cs="宋体"/>
                <w:spacing w:val="7"/>
                <w:sz w:val="20"/>
                <w:szCs w:val="20"/>
              </w:rPr>
            </w:pPr>
            <w:r>
              <w:rPr>
                <w:rFonts w:hint="eastAsia" w:ascii="宋体" w:hAnsi="宋体" w:cs="宋体"/>
                <w:spacing w:val="7"/>
                <w:sz w:val="20"/>
                <w:szCs w:val="20"/>
                <w:lang w:val="en-US" w:eastAsia="zh-CN"/>
              </w:rPr>
              <w:t>15</w:t>
            </w:r>
            <w:r>
              <w:rPr>
                <w:rFonts w:ascii="宋体" w:hAnsi="宋体" w:eastAsia="宋体" w:cs="宋体"/>
                <w:spacing w:val="7"/>
                <w:sz w:val="20"/>
                <w:szCs w:val="20"/>
              </w:rPr>
              <w:t>分</w:t>
            </w:r>
          </w:p>
        </w:tc>
      </w:tr>
      <w:tr w14:paraId="6074F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3" w:type="dxa"/>
            <w:vMerge w:val="continue"/>
            <w:vAlign w:val="center"/>
          </w:tcPr>
          <w:p w14:paraId="521D6F9B">
            <w:pPr>
              <w:spacing w:before="65" w:line="418" w:lineRule="auto"/>
              <w:ind w:left="541" w:right="113" w:hanging="420"/>
              <w:jc w:val="center"/>
              <w:rPr>
                <w:rFonts w:ascii="宋体" w:hAnsi="宋体" w:eastAsia="宋体" w:cs="宋体"/>
                <w:spacing w:val="7"/>
                <w:sz w:val="20"/>
                <w:szCs w:val="20"/>
              </w:rPr>
            </w:pPr>
          </w:p>
        </w:tc>
        <w:tc>
          <w:tcPr>
            <w:tcW w:w="1236" w:type="dxa"/>
            <w:vAlign w:val="center"/>
          </w:tcPr>
          <w:p w14:paraId="066918E7">
            <w:pPr>
              <w:spacing w:line="240" w:lineRule="auto"/>
              <w:ind w:left="0" w:right="0" w:firstLine="0"/>
              <w:jc w:val="center"/>
              <w:rPr>
                <w:rFonts w:ascii="宋体" w:hAnsi="宋体" w:eastAsia="宋体" w:cs="宋体"/>
                <w:spacing w:val="7"/>
                <w:sz w:val="20"/>
                <w:szCs w:val="20"/>
              </w:rPr>
            </w:pPr>
            <w:r>
              <w:rPr>
                <w:rFonts w:hint="eastAsia" w:ascii="宋体" w:hAnsi="宋体" w:cs="宋体"/>
                <w:spacing w:val="7"/>
                <w:sz w:val="20"/>
                <w:szCs w:val="20"/>
                <w:lang w:val="en-US" w:eastAsia="zh-CN"/>
              </w:rPr>
              <w:t>项目团队及公司</w:t>
            </w:r>
            <w:r>
              <w:rPr>
                <w:rFonts w:ascii="宋体" w:hAnsi="宋体" w:eastAsia="宋体" w:cs="宋体"/>
                <w:spacing w:val="7"/>
                <w:sz w:val="20"/>
                <w:szCs w:val="20"/>
              </w:rPr>
              <w:t>实力</w:t>
            </w:r>
          </w:p>
        </w:tc>
        <w:tc>
          <w:tcPr>
            <w:tcW w:w="6298" w:type="dxa"/>
            <w:vAlign w:val="top"/>
          </w:tcPr>
          <w:p w14:paraId="7C476F58">
            <w:pPr>
              <w:numPr>
                <w:ilvl w:val="0"/>
                <w:numId w:val="8"/>
              </w:numPr>
              <w:spacing w:before="65" w:line="240" w:lineRule="auto"/>
              <w:ind w:left="546" w:leftChars="260" w:right="113" w:firstLine="0" w:firstLineChars="0"/>
              <w:rPr>
                <w:rFonts w:hint="eastAsia" w:ascii="宋体" w:hAnsi="宋体" w:cs="宋体"/>
                <w:color w:val="auto"/>
                <w:spacing w:val="7"/>
                <w:sz w:val="20"/>
                <w:szCs w:val="20"/>
                <w:lang w:val="en-US" w:eastAsia="zh-CN"/>
              </w:rPr>
            </w:pPr>
            <w:r>
              <w:rPr>
                <w:rFonts w:hint="eastAsia" w:ascii="宋体" w:hAnsi="宋体" w:cs="宋体"/>
                <w:color w:val="auto"/>
                <w:spacing w:val="7"/>
                <w:sz w:val="20"/>
                <w:szCs w:val="20"/>
                <w:lang w:val="en-US" w:eastAsia="zh-CN"/>
              </w:rPr>
              <w:t>供应商具有</w:t>
            </w:r>
            <w:r>
              <w:rPr>
                <w:rFonts w:ascii="宋体" w:hAnsi="宋体" w:eastAsia="宋体" w:cs="宋体"/>
                <w:color w:val="auto"/>
                <w:spacing w:val="7"/>
                <w:sz w:val="20"/>
                <w:szCs w:val="20"/>
              </w:rPr>
              <w:t>医疗器械质量管理体系认证证书</w:t>
            </w:r>
            <w:r>
              <w:rPr>
                <w:rFonts w:hint="eastAsia" w:ascii="宋体" w:hAnsi="宋体" w:cs="宋体"/>
                <w:color w:val="auto"/>
                <w:spacing w:val="7"/>
                <w:sz w:val="20"/>
                <w:szCs w:val="20"/>
                <w:lang w:val="en-US" w:eastAsia="zh-CN"/>
              </w:rPr>
              <w:t>的得5分；</w:t>
            </w:r>
          </w:p>
          <w:p w14:paraId="5C698C8B">
            <w:pPr>
              <w:numPr>
                <w:ilvl w:val="0"/>
                <w:numId w:val="8"/>
              </w:numPr>
              <w:spacing w:before="65" w:line="240" w:lineRule="auto"/>
              <w:ind w:left="546" w:leftChars="260" w:right="113" w:firstLine="0" w:firstLineChars="0"/>
              <w:rPr>
                <w:rFonts w:hint="default" w:ascii="宋体" w:hAnsi="宋体" w:eastAsia="宋体" w:cs="宋体"/>
                <w:color w:val="auto"/>
                <w:spacing w:val="7"/>
                <w:sz w:val="20"/>
                <w:szCs w:val="20"/>
                <w:lang w:val="en-US" w:eastAsia="zh-CN"/>
              </w:rPr>
            </w:pPr>
            <w:r>
              <w:rPr>
                <w:rFonts w:hint="eastAsia" w:ascii="宋体" w:hAnsi="宋体" w:cs="宋体"/>
                <w:color w:val="auto"/>
                <w:spacing w:val="7"/>
                <w:sz w:val="20"/>
                <w:szCs w:val="20"/>
                <w:lang w:val="en-US" w:eastAsia="zh-CN"/>
              </w:rPr>
              <w:t>供应商项目人员每具有一个医疗设备安装或维保培训证书的得5分，满分15分。</w:t>
            </w:r>
          </w:p>
          <w:p w14:paraId="15251A15">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注：响应文件中提供证书复印件或扫描件或影印件，加盖供应商公章。</w:t>
            </w:r>
          </w:p>
        </w:tc>
        <w:tc>
          <w:tcPr>
            <w:tcW w:w="0" w:type="auto"/>
            <w:vAlign w:val="top"/>
          </w:tcPr>
          <w:p w14:paraId="20F4739A">
            <w:pPr>
              <w:spacing w:before="65" w:line="418" w:lineRule="auto"/>
              <w:ind w:left="541" w:right="113" w:hanging="420"/>
              <w:rPr>
                <w:rFonts w:ascii="宋体" w:hAnsi="宋体" w:eastAsia="宋体" w:cs="宋体"/>
                <w:spacing w:val="7"/>
                <w:sz w:val="20"/>
                <w:szCs w:val="20"/>
              </w:rPr>
            </w:pPr>
          </w:p>
          <w:p w14:paraId="3A81B8BC">
            <w:pPr>
              <w:spacing w:before="65" w:line="418" w:lineRule="auto"/>
              <w:ind w:left="541" w:right="113" w:hanging="420"/>
              <w:rPr>
                <w:rFonts w:ascii="宋体" w:hAnsi="宋体" w:eastAsia="宋体" w:cs="宋体"/>
                <w:spacing w:val="7"/>
                <w:sz w:val="20"/>
                <w:szCs w:val="20"/>
              </w:rPr>
            </w:pPr>
            <w:r>
              <w:rPr>
                <w:rFonts w:hint="eastAsia" w:ascii="宋体" w:hAnsi="宋体" w:cs="宋体"/>
                <w:spacing w:val="7"/>
                <w:sz w:val="20"/>
                <w:szCs w:val="20"/>
                <w:lang w:val="en-US" w:eastAsia="zh-CN"/>
              </w:rPr>
              <w:t>20</w:t>
            </w:r>
            <w:r>
              <w:rPr>
                <w:rFonts w:ascii="宋体" w:hAnsi="宋体" w:eastAsia="宋体" w:cs="宋体"/>
                <w:spacing w:val="7"/>
                <w:sz w:val="20"/>
                <w:szCs w:val="20"/>
              </w:rPr>
              <w:t>分</w:t>
            </w:r>
          </w:p>
        </w:tc>
      </w:tr>
      <w:tr w14:paraId="610F1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663" w:type="dxa"/>
            <w:vMerge w:val="continue"/>
            <w:vAlign w:val="center"/>
          </w:tcPr>
          <w:p w14:paraId="333F1C94">
            <w:pPr>
              <w:spacing w:before="65" w:line="418" w:lineRule="auto"/>
              <w:ind w:left="541" w:right="113" w:hanging="420"/>
              <w:jc w:val="center"/>
              <w:rPr>
                <w:rFonts w:ascii="宋体" w:hAnsi="宋体" w:eastAsia="宋体" w:cs="宋体"/>
                <w:spacing w:val="7"/>
                <w:sz w:val="20"/>
                <w:szCs w:val="20"/>
              </w:rPr>
            </w:pPr>
          </w:p>
        </w:tc>
        <w:tc>
          <w:tcPr>
            <w:tcW w:w="1236" w:type="dxa"/>
            <w:vAlign w:val="center"/>
          </w:tcPr>
          <w:p w14:paraId="295A0827">
            <w:pPr>
              <w:spacing w:before="65" w:line="418" w:lineRule="auto"/>
              <w:ind w:left="541" w:right="113" w:hanging="420"/>
              <w:jc w:val="center"/>
              <w:rPr>
                <w:rFonts w:ascii="宋体" w:hAnsi="宋体" w:eastAsia="宋体" w:cs="宋体"/>
                <w:spacing w:val="7"/>
                <w:sz w:val="20"/>
                <w:szCs w:val="20"/>
              </w:rPr>
            </w:pPr>
            <w:r>
              <w:rPr>
                <w:rFonts w:ascii="宋体" w:hAnsi="宋体" w:eastAsia="宋体" w:cs="宋体"/>
                <w:spacing w:val="7"/>
                <w:sz w:val="20"/>
                <w:szCs w:val="20"/>
              </w:rPr>
              <w:t>业绩</w:t>
            </w:r>
          </w:p>
        </w:tc>
        <w:tc>
          <w:tcPr>
            <w:tcW w:w="6298" w:type="dxa"/>
            <w:vAlign w:val="top"/>
          </w:tcPr>
          <w:p w14:paraId="440B1A58">
            <w:pPr>
              <w:spacing w:before="65" w:line="240" w:lineRule="auto"/>
              <w:ind w:left="541" w:right="113" w:hanging="420"/>
              <w:jc w:val="left"/>
              <w:rPr>
                <w:rFonts w:ascii="宋体" w:hAnsi="宋体" w:eastAsia="宋体" w:cs="宋体"/>
                <w:spacing w:val="7"/>
                <w:sz w:val="20"/>
                <w:szCs w:val="20"/>
              </w:rPr>
            </w:pPr>
            <w:r>
              <w:rPr>
                <w:rFonts w:ascii="宋体" w:hAnsi="宋体" w:eastAsia="宋体" w:cs="宋体"/>
                <w:spacing w:val="7"/>
                <w:sz w:val="20"/>
                <w:szCs w:val="20"/>
              </w:rPr>
              <w:t>自 2019 年 1 月 1 日（以合同签订时间为准）以来具有供应商具备磁共振设备维保</w:t>
            </w:r>
            <w:r>
              <w:rPr>
                <w:rFonts w:hint="eastAsia" w:ascii="宋体" w:hAnsi="宋体" w:cs="宋体"/>
                <w:spacing w:val="7"/>
                <w:sz w:val="20"/>
                <w:szCs w:val="20"/>
                <w:lang w:val="en-US" w:eastAsia="zh-CN"/>
              </w:rPr>
              <w:t>服务</w:t>
            </w:r>
            <w:r>
              <w:rPr>
                <w:rFonts w:ascii="宋体" w:hAnsi="宋体" w:eastAsia="宋体" w:cs="宋体"/>
                <w:spacing w:val="7"/>
                <w:sz w:val="20"/>
                <w:szCs w:val="20"/>
              </w:rPr>
              <w:t>业绩的</w:t>
            </w:r>
            <w:r>
              <w:rPr>
                <w:rFonts w:hint="eastAsia" w:ascii="宋体" w:hAnsi="宋体" w:eastAsia="宋体" w:cs="宋体"/>
                <w:spacing w:val="7"/>
                <w:sz w:val="20"/>
                <w:szCs w:val="20"/>
                <w:lang w:eastAsia="zh-CN"/>
              </w:rPr>
              <w:t>，</w:t>
            </w:r>
            <w:r>
              <w:rPr>
                <w:rFonts w:ascii="宋体" w:hAnsi="宋体" w:eastAsia="宋体" w:cs="宋体"/>
                <w:spacing w:val="7"/>
                <w:sz w:val="20"/>
                <w:szCs w:val="20"/>
              </w:rPr>
              <w:t xml:space="preserve">每提供一份业绩得 </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 xml:space="preserve"> 分，满分</w:t>
            </w:r>
            <w:r>
              <w:rPr>
                <w:rFonts w:hint="eastAsia" w:ascii="宋体" w:hAnsi="宋体" w:eastAsia="宋体" w:cs="宋体"/>
                <w:spacing w:val="7"/>
                <w:sz w:val="20"/>
                <w:szCs w:val="20"/>
                <w:lang w:val="en-US" w:eastAsia="zh-CN"/>
              </w:rPr>
              <w:t>15</w:t>
            </w:r>
            <w:r>
              <w:rPr>
                <w:rFonts w:ascii="宋体" w:hAnsi="宋体" w:eastAsia="宋体" w:cs="宋体"/>
                <w:spacing w:val="7"/>
                <w:sz w:val="20"/>
                <w:szCs w:val="20"/>
              </w:rPr>
              <w:t xml:space="preserve"> 分。</w:t>
            </w:r>
          </w:p>
          <w:p w14:paraId="22FA7FD0">
            <w:pPr>
              <w:spacing w:before="65" w:line="240" w:lineRule="auto"/>
              <w:ind w:left="541" w:right="113" w:hanging="420"/>
              <w:jc w:val="left"/>
              <w:rPr>
                <w:rFonts w:ascii="宋体" w:hAnsi="宋体" w:eastAsia="宋体" w:cs="宋体"/>
                <w:spacing w:val="7"/>
                <w:sz w:val="20"/>
                <w:szCs w:val="20"/>
              </w:rPr>
            </w:pPr>
            <w:r>
              <w:rPr>
                <w:rFonts w:ascii="宋体" w:hAnsi="宋体" w:eastAsia="宋体" w:cs="宋体"/>
                <w:spacing w:val="7"/>
                <w:sz w:val="20"/>
                <w:szCs w:val="20"/>
              </w:rPr>
              <w:t>备注：</w:t>
            </w:r>
          </w:p>
          <w:p w14:paraId="4FF1274B">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eastAsia="zh-CN"/>
              </w:rPr>
              <w:t>、</w:t>
            </w:r>
            <w:r>
              <w:rPr>
                <w:rFonts w:ascii="宋体" w:hAnsi="宋体" w:eastAsia="宋体" w:cs="宋体"/>
                <w:spacing w:val="7"/>
                <w:sz w:val="20"/>
                <w:szCs w:val="20"/>
              </w:rPr>
              <w:t>提供合同复印件或扫描件或影印件并加盖供应商公章。</w:t>
            </w:r>
          </w:p>
          <w:p w14:paraId="5BEDDD21">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2 、响应文件中所提供的业绩均为已履约完成的业绩，供应商提供承诺函（格式自拟，并加盖供应商公章）。提示：如供应商虚假承诺，将承担相关责任。</w:t>
            </w:r>
          </w:p>
          <w:p w14:paraId="56AE5E0F">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3、上述材料须同时具备，缺少任一材料则该业绩不得分。</w:t>
            </w:r>
          </w:p>
          <w:p w14:paraId="6B00CE80">
            <w:pPr>
              <w:spacing w:before="65" w:line="240" w:lineRule="auto"/>
              <w:ind w:left="541" w:right="113" w:hanging="420"/>
              <w:rPr>
                <w:rFonts w:ascii="宋体" w:hAnsi="宋体" w:eastAsia="宋体" w:cs="宋体"/>
                <w:spacing w:val="7"/>
                <w:sz w:val="20"/>
                <w:szCs w:val="20"/>
              </w:rPr>
            </w:pPr>
            <w:r>
              <w:rPr>
                <w:rFonts w:hint="eastAsia" w:ascii="宋体" w:hAnsi="宋体" w:cs="宋体"/>
                <w:spacing w:val="7"/>
                <w:sz w:val="20"/>
                <w:szCs w:val="20"/>
                <w:lang w:val="en-US" w:eastAsia="zh-CN"/>
              </w:rPr>
              <w:t>4</w:t>
            </w:r>
            <w:r>
              <w:rPr>
                <w:rFonts w:ascii="宋体" w:hAnsi="宋体" w:eastAsia="宋体" w:cs="宋体"/>
                <w:spacing w:val="7"/>
                <w:sz w:val="20"/>
                <w:szCs w:val="20"/>
              </w:rPr>
              <w:t>、提供的项目业绩只计算评标分值对应的项目数量，按照排列顺序从首个业绩开始评审至对应数量，超出部分不进行评审。对应数量内业绩不符合磋商文件要求不得分的，不再补充评审超出部分业绩。如：提供 3 份业绩即得满分的，按照响应文件排序 评审第一、第二、第三项业绩，其余超出部分不再评审。</w:t>
            </w:r>
          </w:p>
        </w:tc>
        <w:tc>
          <w:tcPr>
            <w:tcW w:w="0" w:type="auto"/>
            <w:vAlign w:val="top"/>
          </w:tcPr>
          <w:p w14:paraId="42A99033">
            <w:pPr>
              <w:spacing w:before="65" w:line="418" w:lineRule="auto"/>
              <w:ind w:left="541" w:right="113" w:hanging="420"/>
              <w:rPr>
                <w:rFonts w:ascii="宋体" w:hAnsi="宋体" w:eastAsia="宋体" w:cs="宋体"/>
                <w:spacing w:val="7"/>
                <w:sz w:val="20"/>
                <w:szCs w:val="20"/>
              </w:rPr>
            </w:pPr>
          </w:p>
          <w:p w14:paraId="34EC350E">
            <w:pPr>
              <w:spacing w:before="65" w:line="418" w:lineRule="auto"/>
              <w:ind w:left="541" w:right="113" w:hanging="420"/>
              <w:rPr>
                <w:rFonts w:ascii="宋体" w:hAnsi="宋体" w:eastAsia="宋体" w:cs="宋体"/>
                <w:spacing w:val="7"/>
                <w:sz w:val="20"/>
                <w:szCs w:val="20"/>
              </w:rPr>
            </w:pPr>
            <w:r>
              <w:rPr>
                <w:rFonts w:hint="eastAsia" w:ascii="宋体" w:hAnsi="宋体" w:eastAsia="宋体" w:cs="宋体"/>
                <w:spacing w:val="7"/>
                <w:sz w:val="20"/>
                <w:szCs w:val="20"/>
                <w:lang w:val="en-US" w:eastAsia="zh-CN"/>
              </w:rPr>
              <w:t>15</w:t>
            </w:r>
            <w:r>
              <w:rPr>
                <w:rFonts w:ascii="宋体" w:hAnsi="宋体" w:eastAsia="宋体" w:cs="宋体"/>
                <w:spacing w:val="7"/>
                <w:sz w:val="20"/>
                <w:szCs w:val="20"/>
              </w:rPr>
              <w:t>分</w:t>
            </w:r>
          </w:p>
        </w:tc>
      </w:tr>
      <w:tr w14:paraId="26582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8" w:hRule="atLeast"/>
        </w:trPr>
        <w:tc>
          <w:tcPr>
            <w:tcW w:w="663" w:type="dxa"/>
            <w:vMerge w:val="continue"/>
            <w:vAlign w:val="center"/>
          </w:tcPr>
          <w:p w14:paraId="4555F539">
            <w:pPr>
              <w:spacing w:before="65" w:line="418" w:lineRule="auto"/>
              <w:ind w:left="541" w:right="113" w:hanging="420"/>
              <w:jc w:val="center"/>
              <w:rPr>
                <w:rFonts w:ascii="宋体" w:hAnsi="宋体" w:eastAsia="宋体" w:cs="宋体"/>
                <w:spacing w:val="7"/>
                <w:sz w:val="20"/>
                <w:szCs w:val="20"/>
              </w:rPr>
            </w:pPr>
          </w:p>
        </w:tc>
        <w:tc>
          <w:tcPr>
            <w:tcW w:w="1236" w:type="dxa"/>
            <w:vAlign w:val="center"/>
          </w:tcPr>
          <w:p w14:paraId="6E0244A0">
            <w:pPr>
              <w:spacing w:line="240" w:lineRule="auto"/>
              <w:ind w:left="0" w:right="0" w:firstLine="0"/>
              <w:jc w:val="both"/>
              <w:rPr>
                <w:rFonts w:hint="default" w:ascii="宋体" w:hAnsi="宋体" w:eastAsia="宋体" w:cs="宋体"/>
                <w:spacing w:val="7"/>
                <w:sz w:val="20"/>
                <w:szCs w:val="20"/>
                <w:lang w:val="en-US" w:eastAsia="zh-CN"/>
              </w:rPr>
            </w:pPr>
            <w:r>
              <w:rPr>
                <w:rFonts w:hint="eastAsia" w:ascii="宋体" w:hAnsi="宋体" w:cs="宋体"/>
                <w:spacing w:val="7"/>
                <w:sz w:val="20"/>
                <w:szCs w:val="20"/>
                <w:lang w:val="en-US" w:eastAsia="zh-CN"/>
              </w:rPr>
              <w:t>服务整改方案</w:t>
            </w:r>
          </w:p>
        </w:tc>
        <w:tc>
          <w:tcPr>
            <w:tcW w:w="6298" w:type="dxa"/>
            <w:vAlign w:val="top"/>
          </w:tcPr>
          <w:p w14:paraId="79B7739C">
            <w:pPr>
              <w:spacing w:before="65" w:line="240" w:lineRule="auto"/>
              <w:ind w:right="113"/>
              <w:rPr>
                <w:rFonts w:ascii="宋体" w:hAnsi="宋体" w:eastAsia="宋体" w:cs="宋体"/>
                <w:spacing w:val="7"/>
                <w:sz w:val="20"/>
                <w:szCs w:val="20"/>
              </w:rPr>
            </w:pPr>
            <w:r>
              <w:rPr>
                <w:rFonts w:ascii="宋体" w:hAnsi="宋体" w:eastAsia="宋体" w:cs="宋体"/>
                <w:spacing w:val="7"/>
                <w:sz w:val="20"/>
                <w:szCs w:val="20"/>
              </w:rPr>
              <w:t>针对项目维保过程可能出现质量问题的整改方案，包括但不限于①整改目标和原则②整改的流程与期限③整改方案的监督执行④服务质量的提升计划等。</w:t>
            </w:r>
          </w:p>
          <w:p w14:paraId="11FEADD8">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 xml:space="preserve">1、方案包括或优于以上全部内容，各项措施内容详细，可行性强、实用性、针对性强的，得 </w:t>
            </w:r>
            <w:r>
              <w:rPr>
                <w:rFonts w:hint="eastAsia" w:ascii="宋体" w:hAnsi="宋体" w:cs="宋体"/>
                <w:spacing w:val="7"/>
                <w:sz w:val="20"/>
                <w:szCs w:val="20"/>
                <w:lang w:val="en-US" w:eastAsia="zh-CN"/>
              </w:rPr>
              <w:t>7.01-10.00</w:t>
            </w:r>
            <w:r>
              <w:rPr>
                <w:rFonts w:ascii="宋体" w:hAnsi="宋体" w:eastAsia="宋体" w:cs="宋体"/>
                <w:spacing w:val="7"/>
                <w:sz w:val="20"/>
                <w:szCs w:val="20"/>
              </w:rPr>
              <w:t xml:space="preserve"> 分；</w:t>
            </w:r>
          </w:p>
          <w:p w14:paraId="449AEE1C">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2、方案包含全部项目，具有可行性、实用性和针对性的，得</w:t>
            </w:r>
            <w:r>
              <w:rPr>
                <w:rFonts w:hint="eastAsia" w:ascii="宋体" w:hAnsi="宋体" w:cs="宋体"/>
                <w:spacing w:val="7"/>
                <w:sz w:val="20"/>
                <w:szCs w:val="20"/>
                <w:lang w:val="en-US" w:eastAsia="zh-CN"/>
              </w:rPr>
              <w:t>4.01-7.00</w:t>
            </w:r>
            <w:r>
              <w:rPr>
                <w:rFonts w:ascii="宋体" w:hAnsi="宋体" w:eastAsia="宋体" w:cs="宋体"/>
                <w:spacing w:val="7"/>
                <w:sz w:val="20"/>
                <w:szCs w:val="20"/>
              </w:rPr>
              <w:t>分；</w:t>
            </w:r>
          </w:p>
          <w:p w14:paraId="44984568">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 xml:space="preserve">3、方案中相关项目有缺失，可行性、实用性、针对性有待改善的，得 </w:t>
            </w:r>
            <w:r>
              <w:rPr>
                <w:rFonts w:hint="eastAsia" w:ascii="宋体" w:hAnsi="宋体" w:cs="宋体"/>
                <w:spacing w:val="7"/>
                <w:sz w:val="20"/>
                <w:szCs w:val="20"/>
                <w:lang w:val="en-US" w:eastAsia="zh-CN"/>
              </w:rPr>
              <w:t>0.01-4.00</w:t>
            </w:r>
            <w:r>
              <w:rPr>
                <w:rFonts w:ascii="宋体" w:hAnsi="宋体" w:eastAsia="宋体" w:cs="宋体"/>
                <w:spacing w:val="7"/>
                <w:sz w:val="20"/>
                <w:szCs w:val="20"/>
              </w:rPr>
              <w:t xml:space="preserve"> 分；</w:t>
            </w:r>
          </w:p>
          <w:p w14:paraId="701E8BE5">
            <w:pPr>
              <w:spacing w:before="65" w:line="240" w:lineRule="auto"/>
              <w:ind w:left="541" w:right="113" w:hanging="420"/>
              <w:rPr>
                <w:rFonts w:ascii="宋体" w:hAnsi="宋体" w:eastAsia="宋体" w:cs="宋体"/>
                <w:spacing w:val="7"/>
                <w:sz w:val="20"/>
                <w:szCs w:val="20"/>
              </w:rPr>
            </w:pPr>
            <w:r>
              <w:rPr>
                <w:rFonts w:ascii="宋体" w:hAnsi="宋体" w:eastAsia="宋体" w:cs="宋体"/>
                <w:spacing w:val="7"/>
                <w:sz w:val="20"/>
                <w:szCs w:val="20"/>
              </w:rPr>
              <w:t>4、无相关内容的不得分。</w:t>
            </w:r>
          </w:p>
        </w:tc>
        <w:tc>
          <w:tcPr>
            <w:tcW w:w="0" w:type="auto"/>
            <w:vAlign w:val="top"/>
          </w:tcPr>
          <w:p w14:paraId="2A8F44C7">
            <w:pPr>
              <w:spacing w:before="65" w:line="418" w:lineRule="auto"/>
              <w:ind w:right="113"/>
              <w:rPr>
                <w:rFonts w:ascii="宋体" w:hAnsi="宋体" w:eastAsia="宋体" w:cs="宋体"/>
                <w:spacing w:val="7"/>
                <w:sz w:val="20"/>
                <w:szCs w:val="20"/>
              </w:rPr>
            </w:pPr>
          </w:p>
          <w:p w14:paraId="67B5AA85">
            <w:pPr>
              <w:spacing w:before="65" w:line="418" w:lineRule="auto"/>
              <w:ind w:left="541" w:right="113" w:hanging="420"/>
              <w:rPr>
                <w:rFonts w:ascii="宋体" w:hAnsi="宋体" w:eastAsia="宋体" w:cs="宋体"/>
                <w:spacing w:val="7"/>
                <w:sz w:val="20"/>
                <w:szCs w:val="20"/>
              </w:rPr>
            </w:pPr>
          </w:p>
          <w:p w14:paraId="63980915">
            <w:pPr>
              <w:spacing w:before="65" w:line="418" w:lineRule="auto"/>
              <w:ind w:left="541" w:right="113" w:hanging="420"/>
              <w:rPr>
                <w:rFonts w:ascii="宋体" w:hAnsi="宋体" w:eastAsia="宋体" w:cs="宋体"/>
                <w:spacing w:val="7"/>
                <w:sz w:val="20"/>
                <w:szCs w:val="20"/>
              </w:rPr>
            </w:pPr>
            <w:r>
              <w:rPr>
                <w:rFonts w:hint="eastAsia" w:ascii="宋体" w:hAnsi="宋体" w:cs="宋体"/>
                <w:spacing w:val="7"/>
                <w:sz w:val="20"/>
                <w:szCs w:val="20"/>
                <w:lang w:val="en-US" w:eastAsia="zh-CN"/>
              </w:rPr>
              <w:t>10</w:t>
            </w:r>
            <w:r>
              <w:rPr>
                <w:rFonts w:ascii="宋体" w:hAnsi="宋体" w:eastAsia="宋体" w:cs="宋体"/>
                <w:spacing w:val="7"/>
                <w:sz w:val="20"/>
                <w:szCs w:val="20"/>
              </w:rPr>
              <w:t>分</w:t>
            </w:r>
          </w:p>
        </w:tc>
      </w:tr>
      <w:tr w14:paraId="15F34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663" w:type="dxa"/>
            <w:vAlign w:val="center"/>
          </w:tcPr>
          <w:p w14:paraId="2C4FE1B1">
            <w:pPr>
              <w:spacing w:line="240" w:lineRule="auto"/>
              <w:ind w:right="0"/>
              <w:jc w:val="center"/>
              <w:rPr>
                <w:rFonts w:ascii="宋体" w:hAnsi="宋体" w:eastAsia="宋体" w:cs="宋体"/>
                <w:spacing w:val="7"/>
                <w:sz w:val="20"/>
                <w:szCs w:val="20"/>
              </w:rPr>
            </w:pPr>
            <w:r>
              <w:rPr>
                <w:rFonts w:ascii="宋体" w:hAnsi="宋体" w:eastAsia="宋体" w:cs="宋体"/>
                <w:spacing w:val="7"/>
                <w:sz w:val="20"/>
                <w:szCs w:val="20"/>
              </w:rPr>
              <w:t>价格分  （</w:t>
            </w:r>
            <w:r>
              <w:rPr>
                <w:rFonts w:hint="eastAsia" w:ascii="宋体" w:hAnsi="宋体" w:cs="宋体"/>
                <w:spacing w:val="7"/>
                <w:sz w:val="20"/>
                <w:szCs w:val="20"/>
                <w:lang w:val="en-US" w:eastAsia="zh-CN"/>
              </w:rPr>
              <w:t>1</w:t>
            </w:r>
            <w:r>
              <w:rPr>
                <w:rFonts w:ascii="宋体" w:hAnsi="宋体" w:eastAsia="宋体" w:cs="宋体"/>
                <w:spacing w:val="7"/>
                <w:sz w:val="20"/>
                <w:szCs w:val="20"/>
              </w:rPr>
              <w:t>0分）</w:t>
            </w:r>
          </w:p>
        </w:tc>
        <w:tc>
          <w:tcPr>
            <w:tcW w:w="8408" w:type="dxa"/>
            <w:gridSpan w:val="3"/>
            <w:vAlign w:val="top"/>
          </w:tcPr>
          <w:p w14:paraId="26EC381F">
            <w:pPr>
              <w:spacing w:line="240" w:lineRule="auto"/>
              <w:ind w:left="0" w:right="0" w:firstLine="0"/>
              <w:rPr>
                <w:rFonts w:ascii="宋体" w:hAnsi="宋体" w:eastAsia="宋体" w:cs="宋体"/>
                <w:spacing w:val="7"/>
                <w:sz w:val="20"/>
                <w:szCs w:val="20"/>
              </w:rPr>
            </w:pPr>
            <w:r>
              <w:rPr>
                <w:rFonts w:ascii="宋体" w:hAnsi="宋体" w:eastAsia="宋体" w:cs="宋体"/>
                <w:spacing w:val="7"/>
                <w:sz w:val="20"/>
                <w:szCs w:val="20"/>
              </w:rPr>
              <w:t xml:space="preserve">价格分统一采用低价优先法，即满足磋商文件要求且最后报价最低的供应商的价格为磋 商基准价，其价格分为满分 </w:t>
            </w:r>
            <w:r>
              <w:rPr>
                <w:rFonts w:hint="eastAsia" w:ascii="宋体" w:hAnsi="宋体" w:cs="宋体"/>
                <w:spacing w:val="7"/>
                <w:sz w:val="20"/>
                <w:szCs w:val="20"/>
                <w:lang w:val="en-US" w:eastAsia="zh-CN"/>
              </w:rPr>
              <w:t>1</w:t>
            </w:r>
            <w:r>
              <w:rPr>
                <w:rFonts w:ascii="宋体" w:hAnsi="宋体" w:eastAsia="宋体" w:cs="宋体"/>
                <w:spacing w:val="7"/>
                <w:sz w:val="20"/>
                <w:szCs w:val="20"/>
              </w:rPr>
              <w:t>0 分。其他供应商的价格分统一按照下列公式计算：</w:t>
            </w:r>
          </w:p>
          <w:p w14:paraId="20F21BD5">
            <w:pPr>
              <w:spacing w:before="65" w:line="418" w:lineRule="auto"/>
              <w:ind w:left="541" w:right="113" w:hanging="420"/>
              <w:rPr>
                <w:rFonts w:ascii="宋体" w:hAnsi="宋体" w:eastAsia="宋体" w:cs="宋体"/>
                <w:spacing w:val="7"/>
                <w:sz w:val="20"/>
                <w:szCs w:val="20"/>
              </w:rPr>
            </w:pPr>
            <w:r>
              <w:rPr>
                <w:rFonts w:ascii="宋体" w:hAnsi="宋体" w:eastAsia="宋体" w:cs="宋体"/>
                <w:spacing w:val="7"/>
                <w:sz w:val="20"/>
                <w:szCs w:val="20"/>
              </w:rPr>
              <w:t>磋商报价得分＝（磋商基准价/最后磋商报价） ×</w:t>
            </w:r>
            <w:r>
              <w:rPr>
                <w:rFonts w:hint="eastAsia" w:ascii="宋体" w:hAnsi="宋体" w:cs="宋体"/>
                <w:spacing w:val="7"/>
                <w:sz w:val="20"/>
                <w:szCs w:val="20"/>
                <w:lang w:val="en-US" w:eastAsia="zh-CN"/>
              </w:rPr>
              <w:t>1</w:t>
            </w:r>
            <w:r>
              <w:rPr>
                <w:rFonts w:ascii="宋体" w:hAnsi="宋体" w:eastAsia="宋体" w:cs="宋体"/>
                <w:spacing w:val="7"/>
                <w:sz w:val="20"/>
                <w:szCs w:val="20"/>
              </w:rPr>
              <w:t>0% × 100</w:t>
            </w:r>
          </w:p>
          <w:p w14:paraId="7926C96D">
            <w:pPr>
              <w:spacing w:before="65" w:line="418" w:lineRule="auto"/>
              <w:ind w:left="541" w:right="113" w:hanging="420"/>
              <w:rPr>
                <w:rFonts w:ascii="宋体" w:hAnsi="宋体" w:eastAsia="宋体" w:cs="宋体"/>
                <w:spacing w:val="7"/>
                <w:sz w:val="20"/>
                <w:szCs w:val="20"/>
              </w:rPr>
            </w:pPr>
            <w:r>
              <w:rPr>
                <w:rFonts w:ascii="宋体" w:hAnsi="宋体" w:eastAsia="宋体" w:cs="宋体"/>
                <w:spacing w:val="7"/>
                <w:sz w:val="20"/>
                <w:szCs w:val="20"/>
              </w:rPr>
              <w:t>最后磋商报价：若报价有扣除，以扣除后价格参与评审。</w:t>
            </w:r>
          </w:p>
          <w:p w14:paraId="26207F35">
            <w:pPr>
              <w:spacing w:before="65" w:line="418" w:lineRule="auto"/>
              <w:ind w:left="541" w:right="113" w:hanging="420"/>
              <w:rPr>
                <w:rFonts w:ascii="宋体" w:hAnsi="宋体" w:eastAsia="宋体" w:cs="宋体"/>
                <w:spacing w:val="7"/>
                <w:sz w:val="20"/>
                <w:szCs w:val="20"/>
              </w:rPr>
            </w:pPr>
            <w:r>
              <w:rPr>
                <w:rFonts w:ascii="宋体" w:hAnsi="宋体" w:eastAsia="宋体" w:cs="宋体"/>
                <w:spacing w:val="7"/>
                <w:sz w:val="20"/>
                <w:szCs w:val="20"/>
              </w:rPr>
              <w:t>（商务报价分计算至小数点后第二位、小数点后第三位四舍五入）</w:t>
            </w:r>
          </w:p>
        </w:tc>
      </w:tr>
    </w:tbl>
    <w:p w14:paraId="055F7B4A">
      <w:pPr>
        <w:spacing w:before="130" w:line="229" w:lineRule="auto"/>
        <w:ind w:left="482"/>
        <w:rPr>
          <w:rFonts w:ascii="宋体" w:hAnsi="宋体" w:eastAsia="宋体" w:cs="宋体"/>
          <w:sz w:val="20"/>
          <w:szCs w:val="20"/>
        </w:rPr>
      </w:pPr>
      <w:r>
        <w:rPr>
          <w:rFonts w:ascii="宋体" w:hAnsi="宋体" w:eastAsia="宋体" w:cs="宋体"/>
          <w:b/>
          <w:bCs/>
          <w:spacing w:val="1"/>
          <w:sz w:val="20"/>
          <w:szCs w:val="20"/>
        </w:rPr>
        <w:t>备注：</w:t>
      </w:r>
    </w:p>
    <w:p w14:paraId="43AC1343">
      <w:pPr>
        <w:spacing w:before="219" w:line="227" w:lineRule="auto"/>
        <w:ind w:left="49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spacing w:val="-52"/>
          <w:sz w:val="20"/>
          <w:szCs w:val="20"/>
        </w:rPr>
        <w:t xml:space="preserve"> </w:t>
      </w:r>
      <w:r>
        <w:rPr>
          <w:rFonts w:ascii="宋体" w:hAnsi="宋体" w:eastAsia="宋体" w:cs="宋体"/>
          <w:b/>
          <w:bCs/>
          <w:spacing w:val="6"/>
          <w:sz w:val="20"/>
          <w:szCs w:val="20"/>
        </w:rPr>
        <w:t>以上评分汇总分精确至小数点后二位、小数点后第三位四舍五入。</w:t>
      </w:r>
    </w:p>
    <w:p w14:paraId="3D7BAA26">
      <w:pPr>
        <w:spacing w:before="222" w:line="417" w:lineRule="auto"/>
        <w:ind w:left="187" w:right="165" w:firstLine="307"/>
        <w:rPr>
          <w:rFonts w:ascii="宋体" w:hAnsi="宋体" w:eastAsia="宋体" w:cs="宋体"/>
          <w:sz w:val="20"/>
          <w:szCs w:val="20"/>
        </w:rPr>
      </w:pPr>
      <w:r>
        <w:rPr>
          <w:rFonts w:ascii="宋体" w:hAnsi="宋体" w:eastAsia="宋体" w:cs="宋体"/>
          <w:b/>
          <w:bCs/>
          <w:spacing w:val="8"/>
          <w:sz w:val="20"/>
          <w:szCs w:val="20"/>
        </w:rPr>
        <w:t>（2）响应人提供的证明材料要能清晰反映评分的实质内容，如因材料模糊不清，导致无法辨认</w:t>
      </w:r>
      <w:r>
        <w:rPr>
          <w:rFonts w:ascii="宋体" w:hAnsi="宋体" w:eastAsia="宋体" w:cs="宋体"/>
          <w:spacing w:val="6"/>
          <w:sz w:val="20"/>
          <w:szCs w:val="20"/>
        </w:rPr>
        <w:t xml:space="preserve"> </w:t>
      </w:r>
      <w:r>
        <w:rPr>
          <w:rFonts w:ascii="宋体" w:hAnsi="宋体" w:eastAsia="宋体" w:cs="宋体"/>
          <w:b/>
          <w:bCs/>
          <w:spacing w:val="7"/>
          <w:sz w:val="20"/>
          <w:szCs w:val="20"/>
        </w:rPr>
        <w:t>的磋商小组，磋商小组可以不予认可，一切后果由响应人自行承担。</w:t>
      </w:r>
    </w:p>
    <w:p w14:paraId="0DC9C427">
      <w:pPr>
        <w:spacing w:before="32" w:line="417" w:lineRule="auto"/>
        <w:ind w:left="169" w:right="163" w:firstLine="430"/>
        <w:rPr>
          <w:rFonts w:ascii="宋体" w:hAnsi="宋体" w:eastAsia="宋体" w:cs="宋体"/>
          <w:sz w:val="20"/>
          <w:szCs w:val="20"/>
        </w:rPr>
      </w:pPr>
      <w:r>
        <w:rPr>
          <w:rFonts w:ascii="宋体" w:hAnsi="宋体" w:eastAsia="宋体" w:cs="宋体"/>
          <w:b/>
          <w:bCs/>
          <w:spacing w:val="6"/>
          <w:sz w:val="20"/>
          <w:szCs w:val="20"/>
        </w:rPr>
        <w:t>（3）以上评分项中要求响应人提供的证明文件，响应人提供证明</w:t>
      </w:r>
      <w:r>
        <w:rPr>
          <w:rFonts w:ascii="宋体" w:hAnsi="宋体" w:eastAsia="宋体" w:cs="宋体"/>
          <w:b/>
          <w:bCs/>
          <w:spacing w:val="5"/>
          <w:sz w:val="20"/>
          <w:szCs w:val="20"/>
        </w:rPr>
        <w:t>文件的扫描件或复印件或影印</w:t>
      </w:r>
      <w:r>
        <w:rPr>
          <w:rFonts w:ascii="宋体" w:hAnsi="宋体" w:eastAsia="宋体" w:cs="宋体"/>
          <w:sz w:val="20"/>
          <w:szCs w:val="20"/>
        </w:rPr>
        <w:t xml:space="preserve"> </w:t>
      </w:r>
      <w:r>
        <w:rPr>
          <w:rFonts w:ascii="宋体" w:hAnsi="宋体" w:eastAsia="宋体" w:cs="宋体"/>
          <w:b/>
          <w:bCs/>
          <w:spacing w:val="6"/>
          <w:sz w:val="20"/>
          <w:szCs w:val="20"/>
        </w:rPr>
        <w:t>件加盖响应人公章。</w:t>
      </w:r>
    </w:p>
    <w:p w14:paraId="50E5C7D5">
      <w:pPr>
        <w:spacing w:before="18" w:line="219" w:lineRule="auto"/>
        <w:ind w:left="894"/>
        <w:rPr>
          <w:rFonts w:ascii="宋体" w:hAnsi="宋体" w:eastAsia="宋体" w:cs="宋体"/>
          <w:sz w:val="24"/>
          <w:szCs w:val="24"/>
        </w:rPr>
      </w:pPr>
      <w:r>
        <w:rPr>
          <w:rFonts w:ascii="宋体" w:hAnsi="宋体" w:eastAsia="宋体" w:cs="宋体"/>
          <w:spacing w:val="-2"/>
          <w:sz w:val="24"/>
          <w:szCs w:val="24"/>
        </w:rPr>
        <w:t>2.4.3 分值汇总</w:t>
      </w:r>
    </w:p>
    <w:p w14:paraId="6ACBA181">
      <w:pPr>
        <w:spacing w:before="182" w:line="313" w:lineRule="auto"/>
        <w:ind w:left="171" w:right="160" w:firstLine="491"/>
        <w:rPr>
          <w:rFonts w:ascii="宋体" w:hAnsi="宋体" w:eastAsia="宋体" w:cs="宋体"/>
          <w:sz w:val="24"/>
          <w:szCs w:val="24"/>
        </w:rPr>
      </w:pPr>
      <w:r>
        <w:rPr>
          <w:rFonts w:ascii="宋体" w:hAnsi="宋体" w:eastAsia="宋体" w:cs="宋体"/>
          <w:spacing w:val="-1"/>
          <w:sz w:val="24"/>
          <w:szCs w:val="24"/>
        </w:rPr>
        <w:t>（1）磋商小组各成员应当独立对每个有效响应的文件进行评价、打分，然后汇总</w:t>
      </w:r>
      <w:r>
        <w:rPr>
          <w:rFonts w:ascii="宋体" w:hAnsi="宋体" w:eastAsia="宋体" w:cs="宋体"/>
          <w:spacing w:val="14"/>
          <w:sz w:val="24"/>
          <w:szCs w:val="24"/>
        </w:rPr>
        <w:t xml:space="preserve"> </w:t>
      </w:r>
      <w:r>
        <w:rPr>
          <w:rFonts w:ascii="宋体" w:hAnsi="宋体" w:eastAsia="宋体" w:cs="宋体"/>
          <w:spacing w:val="-2"/>
          <w:sz w:val="24"/>
          <w:szCs w:val="24"/>
        </w:rPr>
        <w:t>每个供应商每项评分因素的得分，再取各位评委评分之平均值，四舍五入保留至小数点</w:t>
      </w:r>
      <w:r>
        <w:rPr>
          <w:rFonts w:ascii="宋体" w:hAnsi="宋体" w:eastAsia="宋体" w:cs="宋体"/>
          <w:spacing w:val="15"/>
          <w:sz w:val="24"/>
          <w:szCs w:val="24"/>
        </w:rPr>
        <w:t xml:space="preserve"> </w:t>
      </w:r>
      <w:r>
        <w:rPr>
          <w:rFonts w:ascii="宋体" w:hAnsi="宋体" w:eastAsia="宋体" w:cs="宋体"/>
          <w:spacing w:val="-1"/>
          <w:sz w:val="24"/>
          <w:szCs w:val="24"/>
        </w:rPr>
        <w:t>后两位数，得到该供应商的技术资信分。</w:t>
      </w:r>
    </w:p>
    <w:p w14:paraId="7ECF59C3">
      <w:pPr>
        <w:pStyle w:val="74"/>
        <w:ind w:left="435" w:leftChars="207" w:firstLine="307" w:firstLineChars="129"/>
        <w:rPr>
          <w:rFonts w:hint="eastAsia" w:hAnsi="宋体"/>
          <w:sz w:val="24"/>
          <w:lang w:eastAsia="zh-CN"/>
        </w:rPr>
        <w:sectPr>
          <w:footerReference r:id="rId5" w:type="default"/>
          <w:pgSz w:w="11906" w:h="16838"/>
          <w:pgMar w:top="1418" w:right="1418" w:bottom="1276" w:left="1418" w:header="680" w:footer="680" w:gutter="0"/>
          <w:pgNumType w:fmt="decimal"/>
          <w:cols w:space="720" w:num="1"/>
          <w:docGrid w:type="lines" w:linePitch="312" w:charSpace="0"/>
        </w:sectPr>
      </w:pPr>
      <w:r>
        <w:rPr>
          <w:rFonts w:ascii="宋体" w:hAnsi="宋体" w:eastAsia="宋体" w:cs="宋体"/>
          <w:spacing w:val="-1"/>
          <w:sz w:val="24"/>
          <w:szCs w:val="24"/>
        </w:rPr>
        <w:t>（2）将每个供应商的技术资信分加上根据上述标准计算出的价格分，即为该供应</w:t>
      </w:r>
      <w:r>
        <w:rPr>
          <w:rFonts w:ascii="宋体" w:hAnsi="宋体" w:eastAsia="宋体" w:cs="宋体"/>
          <w:spacing w:val="-2"/>
          <w:sz w:val="24"/>
          <w:szCs w:val="24"/>
        </w:rPr>
        <w:t>商的综合总得分。</w:t>
      </w:r>
    </w:p>
    <w:p w14:paraId="49ED2CA3">
      <w:pPr>
        <w:pStyle w:val="2"/>
        <w:numPr>
          <w:ilvl w:val="0"/>
          <w:numId w:val="0"/>
        </w:numPr>
        <w:tabs>
          <w:tab w:val="clear" w:pos="1440"/>
          <w:tab w:val="clear" w:pos="5670"/>
        </w:tabs>
        <w:ind w:leftChars="1203"/>
        <w:rPr>
          <w:color w:val="000000" w:themeColor="text1"/>
          <w:highlight w:val="none"/>
        </w:rPr>
      </w:pPr>
      <w:bookmarkStart w:id="180" w:name="_Toc7241"/>
      <w:bookmarkStart w:id="181" w:name="_Toc6165"/>
      <w:bookmarkStart w:id="182" w:name="_Toc431"/>
      <w:bookmarkStart w:id="183" w:name="_Toc28300"/>
      <w:bookmarkStart w:id="184" w:name="_Toc3977"/>
      <w:bookmarkStart w:id="185" w:name="_Toc27586"/>
      <w:bookmarkStart w:id="186" w:name="_Toc25191"/>
      <w:bookmarkStart w:id="187" w:name="_Toc54941340"/>
      <w:bookmarkStart w:id="188" w:name="_Toc10569"/>
      <w:r>
        <w:rPr>
          <w:rFonts w:hint="eastAsia" w:asciiTheme="majorEastAsia" w:hAnsiTheme="majorEastAsia" w:eastAsiaTheme="majorEastAsia" w:cstheme="majorEastAsia"/>
          <w:color w:val="000000" w:themeColor="text1"/>
          <w:highlight w:val="none"/>
          <w:lang w:val="en-US" w:eastAsia="zh-CN"/>
        </w:rPr>
        <w:t xml:space="preserve">第五章 </w:t>
      </w:r>
      <w:r>
        <w:rPr>
          <w:rFonts w:hint="eastAsia"/>
          <w:color w:val="000000" w:themeColor="text1"/>
          <w:highlight w:val="none"/>
          <w:lang w:val="en-US" w:eastAsia="zh-CN"/>
        </w:rPr>
        <w:t xml:space="preserve"> </w:t>
      </w:r>
      <w:r>
        <w:rPr>
          <w:rFonts w:hint="eastAsia"/>
          <w:color w:val="000000" w:themeColor="text1"/>
          <w:highlight w:val="none"/>
        </w:rPr>
        <w:t>政府采购合同主要条款</w:t>
      </w:r>
      <w:bookmarkEnd w:id="180"/>
      <w:bookmarkEnd w:id="181"/>
      <w:bookmarkEnd w:id="182"/>
      <w:bookmarkEnd w:id="183"/>
      <w:bookmarkEnd w:id="184"/>
      <w:bookmarkEnd w:id="185"/>
      <w:bookmarkEnd w:id="186"/>
      <w:r>
        <w:rPr>
          <w:rFonts w:hint="eastAsia"/>
          <w:color w:val="000000" w:themeColor="text1"/>
          <w:highlight w:val="none"/>
        </w:rPr>
        <w:t xml:space="preserve"> </w:t>
      </w:r>
    </w:p>
    <w:bookmarkEnd w:id="187"/>
    <w:bookmarkEnd w:id="188"/>
    <w:p w14:paraId="2B943246">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14:paraId="66E55CD5">
      <w:pPr>
        <w:spacing w:line="360" w:lineRule="auto"/>
        <w:jc w:val="center"/>
        <w:outlineLvl w:val="1"/>
        <w:rPr>
          <w:rFonts w:asciiTheme="minorEastAsia" w:hAnsiTheme="minorEastAsia" w:eastAsiaTheme="minorEastAsia" w:cstheme="minorEastAsia"/>
          <w:b/>
          <w:sz w:val="24"/>
        </w:rPr>
      </w:pPr>
      <w:bookmarkStart w:id="189" w:name="_Toc2566"/>
      <w:bookmarkStart w:id="190" w:name="_Toc2154"/>
      <w:r>
        <w:rPr>
          <w:rFonts w:hint="eastAsia" w:asciiTheme="minorEastAsia" w:hAnsiTheme="minorEastAsia" w:eastAsiaTheme="minorEastAsia" w:cstheme="minorEastAsia"/>
          <w:b/>
          <w:sz w:val="24"/>
        </w:rPr>
        <w:t>第一部分 合同书</w:t>
      </w:r>
      <w:bookmarkEnd w:id="189"/>
      <w:bookmarkEnd w:id="190"/>
    </w:p>
    <w:p w14:paraId="358B804B">
      <w:pPr>
        <w:spacing w:line="480" w:lineRule="auto"/>
        <w:jc w:val="center"/>
        <w:rPr>
          <w:rFonts w:asciiTheme="minorEastAsia" w:hAnsiTheme="minorEastAsia" w:eastAsiaTheme="minorEastAsia" w:cstheme="minorEastAsia"/>
          <w:b/>
          <w:sz w:val="24"/>
        </w:rPr>
      </w:pPr>
    </w:p>
    <w:p w14:paraId="377B1DD9">
      <w:pPr>
        <w:spacing w:line="480" w:lineRule="auto"/>
        <w:jc w:val="center"/>
        <w:rPr>
          <w:rFonts w:asciiTheme="minorEastAsia" w:hAnsiTheme="minorEastAsia" w:eastAsiaTheme="minorEastAsia" w:cstheme="minorEastAsia"/>
          <w:b/>
          <w:sz w:val="24"/>
        </w:rPr>
      </w:pPr>
    </w:p>
    <w:p w14:paraId="7DA5A455">
      <w:pPr>
        <w:spacing w:line="480" w:lineRule="auto"/>
        <w:jc w:val="center"/>
        <w:rPr>
          <w:rFonts w:asciiTheme="minorEastAsia" w:hAnsiTheme="minorEastAsia" w:eastAsiaTheme="minorEastAsia" w:cstheme="minorEastAsia"/>
          <w:b/>
          <w:sz w:val="24"/>
        </w:rPr>
      </w:pPr>
    </w:p>
    <w:p w14:paraId="16F1013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14:paraId="604FF175">
      <w:pPr>
        <w:spacing w:before="120" w:line="480" w:lineRule="auto"/>
        <w:ind w:left="960"/>
        <w:rPr>
          <w:rFonts w:asciiTheme="minorEastAsia" w:hAnsiTheme="minorEastAsia" w:eastAsiaTheme="minorEastAsia" w:cstheme="minorEastAsia"/>
          <w:sz w:val="24"/>
        </w:rPr>
      </w:pPr>
    </w:p>
    <w:p w14:paraId="7F13B2CE">
      <w:pPr>
        <w:spacing w:before="120" w:line="480" w:lineRule="auto"/>
        <w:ind w:left="960"/>
        <w:rPr>
          <w:rFonts w:asciiTheme="minorEastAsia" w:hAnsiTheme="minorEastAsia" w:eastAsiaTheme="minorEastAsia" w:cstheme="minorEastAsia"/>
          <w:sz w:val="24"/>
        </w:rPr>
      </w:pPr>
    </w:p>
    <w:p w14:paraId="4E8334FE">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14:paraId="7A7CC37E">
      <w:pPr>
        <w:spacing w:before="120" w:line="480" w:lineRule="auto"/>
        <w:ind w:left="960"/>
        <w:rPr>
          <w:rFonts w:asciiTheme="minorEastAsia" w:hAnsiTheme="minorEastAsia" w:eastAsiaTheme="minorEastAsia" w:cstheme="minorEastAsia"/>
          <w:sz w:val="24"/>
        </w:rPr>
      </w:pPr>
    </w:p>
    <w:p w14:paraId="32E3490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14:paraId="0A90AAEC">
      <w:pPr>
        <w:spacing w:before="120" w:line="480" w:lineRule="auto"/>
        <w:ind w:firstLine="960" w:firstLineChars="400"/>
        <w:rPr>
          <w:rFonts w:asciiTheme="minorEastAsia" w:hAnsiTheme="minorEastAsia" w:eastAsiaTheme="minorEastAsia" w:cstheme="minorEastAsia"/>
          <w:sz w:val="24"/>
        </w:rPr>
      </w:pPr>
    </w:p>
    <w:p w14:paraId="16DE0CD4">
      <w:pPr>
        <w:spacing w:before="120" w:line="480" w:lineRule="auto"/>
        <w:ind w:firstLine="960" w:firstLineChars="400"/>
        <w:rPr>
          <w:rFonts w:asciiTheme="minorEastAsia" w:hAnsiTheme="minorEastAsia" w:eastAsiaTheme="minorEastAsia" w:cstheme="minorEastAsia"/>
          <w:sz w:val="24"/>
        </w:rPr>
      </w:pPr>
    </w:p>
    <w:p w14:paraId="70980D95">
      <w:pPr>
        <w:spacing w:before="120" w:line="480" w:lineRule="auto"/>
        <w:ind w:firstLine="960" w:firstLineChars="400"/>
        <w:rPr>
          <w:rFonts w:asciiTheme="minorEastAsia" w:hAnsiTheme="minorEastAsia" w:eastAsiaTheme="minorEastAsia" w:cstheme="minorEastAsia"/>
          <w:sz w:val="24"/>
        </w:rPr>
      </w:pPr>
    </w:p>
    <w:p w14:paraId="0EE7A700">
      <w:pPr>
        <w:spacing w:before="120" w:line="480" w:lineRule="auto"/>
        <w:ind w:firstLine="960" w:firstLineChars="400"/>
        <w:rPr>
          <w:rFonts w:asciiTheme="minorEastAsia" w:hAnsiTheme="minorEastAsia" w:eastAsiaTheme="minorEastAsia" w:cstheme="minorEastAsia"/>
          <w:sz w:val="24"/>
        </w:rPr>
      </w:pPr>
    </w:p>
    <w:p w14:paraId="78EDCE5F">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14:paraId="31D32337">
      <w:pPr>
        <w:spacing w:before="120" w:line="480" w:lineRule="auto"/>
        <w:ind w:firstLine="960" w:firstLineChars="400"/>
        <w:rPr>
          <w:rFonts w:asciiTheme="minorEastAsia" w:hAnsiTheme="minorEastAsia" w:eastAsiaTheme="minorEastAsia" w:cstheme="minorEastAsia"/>
          <w:sz w:val="24"/>
        </w:rPr>
      </w:pPr>
    </w:p>
    <w:p w14:paraId="1C9BD8CF">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6AF53943">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3D7A35E">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14:paraId="5B7A1875">
      <w:pPr>
        <w:spacing w:line="360" w:lineRule="auto"/>
        <w:ind w:firstLine="437"/>
        <w:outlineLvl w:val="2"/>
        <w:rPr>
          <w:rFonts w:asciiTheme="minorEastAsia" w:hAnsiTheme="minorEastAsia" w:eastAsiaTheme="minorEastAsia" w:cstheme="minorEastAsia"/>
          <w:b/>
          <w:bCs/>
          <w:sz w:val="24"/>
          <w:lang w:val="zh-CN"/>
        </w:rPr>
      </w:pPr>
      <w:bookmarkStart w:id="191" w:name="_Toc13839"/>
      <w:bookmarkStart w:id="192" w:name="_Toc22287"/>
      <w:r>
        <w:rPr>
          <w:rFonts w:hint="eastAsia" w:asciiTheme="minorEastAsia" w:hAnsiTheme="minorEastAsia" w:eastAsiaTheme="minorEastAsia" w:cstheme="minorEastAsia"/>
          <w:b/>
          <w:bCs/>
          <w:sz w:val="24"/>
          <w:lang w:val="zh-CN"/>
        </w:rPr>
        <w:t>1.1 合同组成部分</w:t>
      </w:r>
      <w:bookmarkEnd w:id="191"/>
      <w:bookmarkEnd w:id="192"/>
    </w:p>
    <w:p w14:paraId="4C41F7BD">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00C505A">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14:paraId="5AC6DE6C">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14:paraId="6644BB59">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14:paraId="5ADA6436">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14:paraId="3597AE43">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14:paraId="4D81F195">
      <w:pPr>
        <w:spacing w:line="360" w:lineRule="auto"/>
        <w:ind w:firstLine="437"/>
        <w:outlineLvl w:val="2"/>
        <w:rPr>
          <w:rFonts w:asciiTheme="minorEastAsia" w:hAnsiTheme="minorEastAsia" w:eastAsiaTheme="minorEastAsia" w:cstheme="minorEastAsia"/>
          <w:b/>
          <w:bCs/>
          <w:sz w:val="24"/>
          <w:lang w:val="zh-CN"/>
        </w:rPr>
      </w:pPr>
      <w:bookmarkStart w:id="193" w:name="_Toc2918"/>
      <w:bookmarkStart w:id="194" w:name="_Toc6773"/>
      <w:bookmarkStart w:id="195" w:name="_Toc22185"/>
      <w:bookmarkStart w:id="196" w:name="_Toc6311"/>
      <w:bookmarkStart w:id="197" w:name="_Toc18585"/>
      <w:bookmarkStart w:id="198" w:name="_Toc12745"/>
      <w:bookmarkStart w:id="199" w:name="_Toc4803"/>
      <w:r>
        <w:rPr>
          <w:rFonts w:hint="eastAsia" w:asciiTheme="minorEastAsia" w:hAnsiTheme="minorEastAsia" w:eastAsiaTheme="minorEastAsia" w:cstheme="minorEastAsia"/>
          <w:b/>
          <w:bCs/>
          <w:sz w:val="24"/>
          <w:lang w:val="zh-CN"/>
        </w:rPr>
        <w:t xml:space="preserve">1.2 </w:t>
      </w:r>
      <w:bookmarkEnd w:id="193"/>
      <w:bookmarkEnd w:id="194"/>
      <w:bookmarkEnd w:id="195"/>
      <w:bookmarkEnd w:id="196"/>
      <w:bookmarkEnd w:id="197"/>
      <w:r>
        <w:rPr>
          <w:rFonts w:hint="eastAsia" w:asciiTheme="minorEastAsia" w:hAnsiTheme="minorEastAsia" w:eastAsiaTheme="minorEastAsia" w:cstheme="minorEastAsia"/>
          <w:b/>
          <w:bCs/>
          <w:sz w:val="24"/>
          <w:lang w:val="zh-CN"/>
        </w:rPr>
        <w:t>服务</w:t>
      </w:r>
      <w:bookmarkEnd w:id="198"/>
      <w:bookmarkEnd w:id="199"/>
    </w:p>
    <w:p w14:paraId="31517F10">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265DFA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EFF20D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6B9B3EE">
      <w:pPr>
        <w:spacing w:line="360" w:lineRule="auto"/>
        <w:ind w:firstLine="437"/>
        <w:outlineLvl w:val="2"/>
        <w:rPr>
          <w:rFonts w:asciiTheme="minorEastAsia" w:hAnsiTheme="minorEastAsia" w:eastAsiaTheme="minorEastAsia" w:cstheme="minorEastAsia"/>
          <w:b/>
          <w:bCs/>
          <w:sz w:val="24"/>
          <w:lang w:val="zh-CN"/>
        </w:rPr>
      </w:pPr>
      <w:bookmarkStart w:id="200" w:name="_Toc9228"/>
      <w:bookmarkStart w:id="201" w:name="_Toc27563"/>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rPr>
        <w:t>费率</w:t>
      </w:r>
      <w:bookmarkEnd w:id="200"/>
      <w:bookmarkEnd w:id="201"/>
    </w:p>
    <w:p w14:paraId="32564CCE">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本合同费率为：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%（大写： 百分之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081EBDF4">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60"/>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702"/>
        <w:gridCol w:w="15"/>
        <w:gridCol w:w="2528"/>
      </w:tblGrid>
      <w:tr w14:paraId="6139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14:paraId="5C15540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14:paraId="3BECD61D">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14:paraId="4CC7A3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14:paraId="1E2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0027585C">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14:paraId="38422611">
            <w:pPr>
              <w:ind w:firstLine="200"/>
              <w:jc w:val="center"/>
              <w:rPr>
                <w:rFonts w:asciiTheme="minorEastAsia" w:hAnsiTheme="minorEastAsia" w:eastAsiaTheme="minorEastAsia" w:cstheme="minorEastAsia"/>
                <w:sz w:val="24"/>
              </w:rPr>
            </w:pPr>
          </w:p>
        </w:tc>
        <w:tc>
          <w:tcPr>
            <w:tcW w:w="1534" w:type="pct"/>
            <w:gridSpan w:val="2"/>
            <w:vAlign w:val="center"/>
          </w:tcPr>
          <w:p w14:paraId="1A0BE817">
            <w:pPr>
              <w:ind w:firstLine="200"/>
              <w:jc w:val="center"/>
              <w:rPr>
                <w:rFonts w:asciiTheme="minorEastAsia" w:hAnsiTheme="minorEastAsia" w:eastAsiaTheme="minorEastAsia" w:cstheme="minorEastAsia"/>
                <w:sz w:val="24"/>
              </w:rPr>
            </w:pPr>
          </w:p>
        </w:tc>
      </w:tr>
      <w:tr w14:paraId="1687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812E523">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14:paraId="30F6EE62">
            <w:pPr>
              <w:ind w:firstLine="200"/>
              <w:jc w:val="center"/>
              <w:rPr>
                <w:rFonts w:asciiTheme="minorEastAsia" w:hAnsiTheme="minorEastAsia" w:eastAsiaTheme="minorEastAsia" w:cstheme="minorEastAsia"/>
                <w:sz w:val="24"/>
              </w:rPr>
            </w:pPr>
          </w:p>
        </w:tc>
        <w:tc>
          <w:tcPr>
            <w:tcW w:w="1534" w:type="pct"/>
            <w:gridSpan w:val="2"/>
            <w:vAlign w:val="center"/>
          </w:tcPr>
          <w:p w14:paraId="6713C20E">
            <w:pPr>
              <w:ind w:firstLine="200"/>
              <w:jc w:val="center"/>
              <w:rPr>
                <w:rFonts w:asciiTheme="minorEastAsia" w:hAnsiTheme="minorEastAsia" w:eastAsiaTheme="minorEastAsia" w:cstheme="minorEastAsia"/>
                <w:sz w:val="24"/>
              </w:rPr>
            </w:pPr>
          </w:p>
        </w:tc>
      </w:tr>
      <w:tr w14:paraId="66A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0C0953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14:paraId="5C495477">
            <w:pPr>
              <w:ind w:firstLine="200"/>
              <w:jc w:val="center"/>
              <w:rPr>
                <w:rFonts w:asciiTheme="minorEastAsia" w:hAnsiTheme="minorEastAsia" w:eastAsiaTheme="minorEastAsia" w:cstheme="minorEastAsia"/>
                <w:sz w:val="24"/>
              </w:rPr>
            </w:pPr>
          </w:p>
        </w:tc>
        <w:tc>
          <w:tcPr>
            <w:tcW w:w="1534" w:type="pct"/>
            <w:gridSpan w:val="2"/>
            <w:vAlign w:val="center"/>
          </w:tcPr>
          <w:p w14:paraId="45CA1C74">
            <w:pPr>
              <w:ind w:firstLine="200"/>
              <w:jc w:val="center"/>
              <w:rPr>
                <w:rFonts w:asciiTheme="minorEastAsia" w:hAnsiTheme="minorEastAsia" w:eastAsiaTheme="minorEastAsia" w:cstheme="minorEastAsia"/>
                <w:sz w:val="24"/>
              </w:rPr>
            </w:pPr>
          </w:p>
        </w:tc>
      </w:tr>
      <w:tr w14:paraId="0F80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748D2F92">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14:paraId="29915603">
            <w:pPr>
              <w:ind w:firstLine="200"/>
              <w:jc w:val="center"/>
              <w:rPr>
                <w:rFonts w:asciiTheme="minorEastAsia" w:hAnsiTheme="minorEastAsia" w:eastAsiaTheme="minorEastAsia" w:cstheme="minorEastAsia"/>
                <w:sz w:val="24"/>
              </w:rPr>
            </w:pPr>
          </w:p>
        </w:tc>
        <w:tc>
          <w:tcPr>
            <w:tcW w:w="1534" w:type="pct"/>
            <w:gridSpan w:val="2"/>
            <w:vAlign w:val="center"/>
          </w:tcPr>
          <w:p w14:paraId="5BF4763D">
            <w:pPr>
              <w:ind w:firstLine="200"/>
              <w:jc w:val="center"/>
              <w:rPr>
                <w:rFonts w:asciiTheme="minorEastAsia" w:hAnsiTheme="minorEastAsia" w:eastAsiaTheme="minorEastAsia" w:cstheme="minorEastAsia"/>
                <w:sz w:val="24"/>
              </w:rPr>
            </w:pPr>
          </w:p>
        </w:tc>
      </w:tr>
      <w:tr w14:paraId="14CD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14:paraId="54D0E076">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14:paraId="26747B7D">
            <w:pPr>
              <w:ind w:firstLine="200"/>
              <w:jc w:val="center"/>
              <w:rPr>
                <w:rFonts w:asciiTheme="minorEastAsia" w:hAnsiTheme="minorEastAsia" w:eastAsiaTheme="minorEastAsia" w:cstheme="minorEastAsia"/>
                <w:sz w:val="24"/>
              </w:rPr>
            </w:pPr>
          </w:p>
        </w:tc>
      </w:tr>
    </w:tbl>
    <w:p w14:paraId="3B65ADD6">
      <w:pPr>
        <w:spacing w:line="360" w:lineRule="auto"/>
        <w:ind w:firstLine="437"/>
        <w:outlineLvl w:val="2"/>
        <w:rPr>
          <w:rFonts w:asciiTheme="minorEastAsia" w:hAnsiTheme="minorEastAsia" w:eastAsiaTheme="minorEastAsia" w:cstheme="minorEastAsia"/>
          <w:b/>
          <w:bCs/>
          <w:sz w:val="24"/>
          <w:lang w:val="zh-CN"/>
        </w:rPr>
      </w:pPr>
      <w:bookmarkStart w:id="202" w:name="_Toc11805"/>
      <w:bookmarkStart w:id="203" w:name="_Toc29720"/>
      <w:r>
        <w:rPr>
          <w:rFonts w:hint="eastAsia" w:asciiTheme="minorEastAsia" w:hAnsiTheme="minorEastAsia" w:eastAsiaTheme="minorEastAsia" w:cstheme="minorEastAsia"/>
          <w:b/>
          <w:bCs/>
          <w:sz w:val="24"/>
          <w:lang w:val="zh-CN"/>
        </w:rPr>
        <w:t>1.4 付款方式和发票开具方式</w:t>
      </w:r>
      <w:bookmarkEnd w:id="202"/>
      <w:bookmarkEnd w:id="203"/>
    </w:p>
    <w:p w14:paraId="44E2A37C">
      <w:pPr>
        <w:spacing w:line="360" w:lineRule="auto"/>
        <w:ind w:firstLine="435"/>
        <w:rPr>
          <w:rFonts w:hint="default" w:ascii="宋体" w:hAnsi="宋体" w:eastAsiaTheme="minorEastAsia"/>
          <w:b/>
          <w:bCs/>
          <w:szCs w:val="21"/>
          <w:u w:val="single"/>
          <w:lang w:val="en-US" w:eastAsia="zh-CN"/>
        </w:rPr>
      </w:pPr>
      <w:r>
        <w:rPr>
          <w:rFonts w:hint="eastAsia" w:asciiTheme="minorEastAsia" w:hAnsiTheme="minorEastAsia" w:eastAsiaTheme="minorEastAsia" w:cstheme="minorEastAsia"/>
          <w:sz w:val="24"/>
        </w:rPr>
        <w:t>1.4.1付款方式：</w:t>
      </w:r>
      <w:r>
        <w:rPr>
          <w:rFonts w:hint="eastAsia" w:ascii="宋体" w:hAnsi="宋体" w:eastAsiaTheme="minorEastAsia"/>
          <w:b/>
          <w:bCs/>
          <w:szCs w:val="21"/>
          <w:u w:val="single"/>
          <w:lang w:val="en-US" w:eastAsia="zh-CN"/>
        </w:rPr>
        <w:t xml:space="preserve">                                                       </w:t>
      </w:r>
    </w:p>
    <w:p w14:paraId="6D7F7B6F">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5B2D4EA">
      <w:pPr>
        <w:spacing w:line="360" w:lineRule="auto"/>
        <w:ind w:firstLine="437"/>
        <w:outlineLvl w:val="2"/>
        <w:rPr>
          <w:rFonts w:asciiTheme="minorEastAsia" w:hAnsiTheme="minorEastAsia" w:eastAsiaTheme="minorEastAsia" w:cstheme="minorEastAsia"/>
          <w:b/>
          <w:bCs/>
          <w:sz w:val="24"/>
          <w:lang w:val="zh-CN"/>
        </w:rPr>
      </w:pPr>
      <w:bookmarkStart w:id="204" w:name="_Toc15316"/>
      <w:bookmarkStart w:id="205" w:name="_Toc31183"/>
      <w:r>
        <w:rPr>
          <w:rFonts w:hint="eastAsia" w:asciiTheme="minorEastAsia" w:hAnsiTheme="minorEastAsia" w:eastAsiaTheme="minorEastAsia" w:cstheme="minorEastAsia"/>
          <w:b/>
          <w:bCs/>
          <w:sz w:val="24"/>
          <w:lang w:val="zh-CN"/>
        </w:rPr>
        <w:t>1.5 服务期限、地点和方式</w:t>
      </w:r>
      <w:bookmarkEnd w:id="204"/>
      <w:bookmarkEnd w:id="205"/>
    </w:p>
    <w:p w14:paraId="63EFF50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64BCD8">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FFF199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9137F48">
      <w:pPr>
        <w:spacing w:line="360" w:lineRule="auto"/>
        <w:ind w:firstLine="437"/>
        <w:outlineLvl w:val="2"/>
        <w:rPr>
          <w:rFonts w:asciiTheme="minorEastAsia" w:hAnsiTheme="minorEastAsia" w:eastAsiaTheme="minorEastAsia" w:cstheme="minorEastAsia"/>
          <w:b/>
          <w:bCs/>
          <w:sz w:val="24"/>
          <w:lang w:val="zh-CN"/>
        </w:rPr>
      </w:pPr>
      <w:bookmarkStart w:id="206" w:name="_Toc29620"/>
      <w:bookmarkStart w:id="207" w:name="_Toc12869"/>
      <w:r>
        <w:rPr>
          <w:rFonts w:hint="eastAsia" w:asciiTheme="minorEastAsia" w:hAnsiTheme="minorEastAsia" w:eastAsiaTheme="minorEastAsia" w:cstheme="minorEastAsia"/>
          <w:b/>
          <w:bCs/>
          <w:sz w:val="24"/>
          <w:lang w:val="zh-CN"/>
        </w:rPr>
        <w:t>1.6 违约责任</w:t>
      </w:r>
      <w:bookmarkEnd w:id="206"/>
      <w:bookmarkEnd w:id="207"/>
    </w:p>
    <w:p w14:paraId="2F1CEE9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14:paraId="5387BD56">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14:paraId="29241BC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C4C3B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A058B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32008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14:paraId="2228283B">
      <w:pPr>
        <w:spacing w:line="360" w:lineRule="auto"/>
        <w:ind w:firstLine="437"/>
        <w:outlineLvl w:val="2"/>
        <w:rPr>
          <w:rFonts w:asciiTheme="minorEastAsia" w:hAnsiTheme="minorEastAsia" w:eastAsiaTheme="minorEastAsia" w:cstheme="minorEastAsia"/>
          <w:b/>
          <w:bCs/>
          <w:sz w:val="24"/>
          <w:lang w:val="zh-CN"/>
        </w:rPr>
      </w:pPr>
      <w:bookmarkStart w:id="208" w:name="_Toc24324"/>
      <w:bookmarkStart w:id="209" w:name="_Toc21497"/>
      <w:r>
        <w:rPr>
          <w:rFonts w:hint="eastAsia" w:asciiTheme="minorEastAsia" w:hAnsiTheme="minorEastAsia" w:eastAsiaTheme="minorEastAsia" w:cstheme="minorEastAsia"/>
          <w:b/>
          <w:bCs/>
          <w:sz w:val="24"/>
          <w:lang w:val="zh-CN"/>
        </w:rPr>
        <w:t>1.7 合同争议的解决</w:t>
      </w:r>
      <w:bookmarkEnd w:id="208"/>
      <w:bookmarkEnd w:id="209"/>
    </w:p>
    <w:p w14:paraId="68A9A86C">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14:paraId="7FD5CA76">
      <w:pPr>
        <w:spacing w:line="360" w:lineRule="auto"/>
        <w:ind w:firstLine="437"/>
        <w:outlineLvl w:val="2"/>
        <w:rPr>
          <w:rFonts w:asciiTheme="minorEastAsia" w:hAnsiTheme="minorEastAsia" w:eastAsiaTheme="minorEastAsia" w:cstheme="minorEastAsia"/>
          <w:b/>
          <w:bCs/>
          <w:sz w:val="24"/>
          <w:lang w:val="zh-CN"/>
        </w:rPr>
      </w:pPr>
      <w:bookmarkStart w:id="210" w:name="_Toc585"/>
      <w:bookmarkStart w:id="211" w:name="_Toc22005"/>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lang w:val="en-US" w:eastAsia="zh-CN"/>
        </w:rPr>
        <w:t>8</w:t>
      </w:r>
      <w:r>
        <w:rPr>
          <w:rFonts w:hint="eastAsia" w:asciiTheme="minorEastAsia" w:hAnsiTheme="minorEastAsia" w:eastAsiaTheme="minorEastAsia" w:cstheme="minorEastAsia"/>
          <w:b/>
          <w:bCs/>
          <w:sz w:val="24"/>
          <w:lang w:val="zh-CN"/>
        </w:rPr>
        <w:t>合同生效</w:t>
      </w:r>
      <w:bookmarkEnd w:id="210"/>
      <w:bookmarkEnd w:id="211"/>
    </w:p>
    <w:p w14:paraId="6E7A6BE8">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14:paraId="32AEBF3B">
      <w:pPr>
        <w:pStyle w:val="74"/>
        <w:rPr>
          <w:rFonts w:hint="default" w:eastAsiaTheme="minorEastAsia"/>
          <w:lang w:val="en-US" w:eastAsia="zh-CN"/>
        </w:rPr>
      </w:pPr>
    </w:p>
    <w:p w14:paraId="6EC20C31">
      <w:pPr>
        <w:pStyle w:val="74"/>
        <w:rPr>
          <w:rFonts w:hint="default" w:eastAsiaTheme="minorEastAsia"/>
          <w:lang w:val="en-US" w:eastAsia="zh-CN"/>
        </w:rPr>
      </w:pPr>
    </w:p>
    <w:p w14:paraId="3435042E">
      <w:pPr>
        <w:autoSpaceDE w:val="0"/>
        <w:autoSpaceDN w:val="0"/>
        <w:adjustRightInd w:val="0"/>
        <w:spacing w:line="560" w:lineRule="exact"/>
        <w:rPr>
          <w:rFonts w:asciiTheme="minorEastAsia" w:hAnsiTheme="minorEastAsia" w:eastAsiaTheme="minorEastAsia" w:cstheme="minorEastAsia"/>
          <w:sz w:val="24"/>
          <w:lang w:val="zh-CN"/>
        </w:rPr>
      </w:pPr>
    </w:p>
    <w:p w14:paraId="0BA43DB6">
      <w:pPr>
        <w:autoSpaceDE w:val="0"/>
        <w:autoSpaceDN w:val="0"/>
        <w:adjustRightInd w:val="0"/>
        <w:spacing w:line="560" w:lineRule="exact"/>
        <w:rPr>
          <w:rFonts w:asciiTheme="minorEastAsia" w:hAnsiTheme="minorEastAsia" w:eastAsiaTheme="minorEastAsia" w:cstheme="minorEastAsia"/>
          <w:sz w:val="24"/>
          <w:lang w:val="zh-CN"/>
        </w:rPr>
      </w:pPr>
    </w:p>
    <w:p w14:paraId="016236FD">
      <w:pPr>
        <w:autoSpaceDE w:val="0"/>
        <w:autoSpaceDN w:val="0"/>
        <w:adjustRightInd w:val="0"/>
        <w:spacing w:line="560" w:lineRule="exact"/>
        <w:rPr>
          <w:rFonts w:asciiTheme="minorEastAsia" w:hAnsiTheme="minorEastAsia" w:eastAsiaTheme="minorEastAsia" w:cstheme="minorEastAsia"/>
          <w:sz w:val="24"/>
          <w:lang w:val="zh-CN"/>
        </w:rPr>
      </w:pPr>
    </w:p>
    <w:p w14:paraId="4B14E739">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14:paraId="68CEF654">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14:paraId="58562D1B">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14:paraId="4CE35A93">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14:paraId="18D9544C">
      <w:pPr>
        <w:widowControl/>
        <w:jc w:val="left"/>
        <w:rPr>
          <w:rFonts w:asciiTheme="minorEastAsia" w:hAnsiTheme="minorEastAsia" w:eastAsiaTheme="minorEastAsia" w:cstheme="minorEastAsia"/>
          <w:b/>
          <w:sz w:val="24"/>
        </w:rPr>
      </w:pPr>
    </w:p>
    <w:p w14:paraId="1F0A8F53">
      <w:pPr>
        <w:widowControl/>
        <w:jc w:val="left"/>
        <w:rPr>
          <w:rFonts w:asciiTheme="minorEastAsia" w:hAnsiTheme="minorEastAsia" w:eastAsiaTheme="minorEastAsia" w:cstheme="minorEastAsia"/>
          <w:b/>
          <w:sz w:val="24"/>
        </w:rPr>
      </w:pPr>
    </w:p>
    <w:p w14:paraId="7C9AD5ED">
      <w:pPr>
        <w:widowControl/>
        <w:jc w:val="left"/>
        <w:rPr>
          <w:rFonts w:ascii="宋体" w:cs="宋体"/>
        </w:rPr>
      </w:pPr>
    </w:p>
    <w:p w14:paraId="20D3540E">
      <w:pPr>
        <w:snapToGrid w:val="0"/>
        <w:spacing w:line="480" w:lineRule="auto"/>
        <w:rPr>
          <w:rFonts w:ascii="宋体" w:cs="宋体"/>
        </w:rPr>
      </w:pPr>
      <w:r>
        <w:rPr>
          <w:rFonts w:ascii="宋体" w:cs="宋体"/>
        </w:rPr>
        <w:br w:type="page"/>
      </w:r>
    </w:p>
    <w:p w14:paraId="002FE3AB">
      <w:pPr>
        <w:spacing w:before="113" w:line="227" w:lineRule="auto"/>
        <w:ind w:left="2740"/>
        <w:outlineLvl w:val="0"/>
        <w:rPr>
          <w:rFonts w:ascii="黑体" w:hAnsi="黑体" w:eastAsia="黑体" w:cs="黑体"/>
          <w:sz w:val="35"/>
          <w:szCs w:val="35"/>
        </w:rPr>
      </w:pPr>
      <w:bookmarkStart w:id="212" w:name="_Toc30760"/>
      <w:r>
        <w:rPr>
          <w:rFonts w:ascii="黑体" w:hAnsi="黑体" w:eastAsia="黑体" w:cs="黑体"/>
          <w:b/>
          <w:bCs/>
          <w:spacing w:val="2"/>
          <w:sz w:val="35"/>
          <w:szCs w:val="35"/>
        </w:rPr>
        <w:t>第六章</w:t>
      </w:r>
      <w:r>
        <w:rPr>
          <w:rFonts w:ascii="黑体" w:hAnsi="黑体" w:eastAsia="黑体" w:cs="黑体"/>
          <w:spacing w:val="22"/>
          <w:sz w:val="35"/>
          <w:szCs w:val="35"/>
        </w:rPr>
        <w:t xml:space="preserve">  </w:t>
      </w:r>
      <w:r>
        <w:rPr>
          <w:rFonts w:ascii="黑体" w:hAnsi="黑体" w:eastAsia="黑体" w:cs="黑体"/>
          <w:b/>
          <w:bCs/>
          <w:spacing w:val="2"/>
          <w:sz w:val="35"/>
          <w:szCs w:val="35"/>
        </w:rPr>
        <w:t>响应文件格式</w:t>
      </w:r>
      <w:bookmarkEnd w:id="212"/>
    </w:p>
    <w:p w14:paraId="76BBFA65">
      <w:pPr>
        <w:pStyle w:val="26"/>
        <w:spacing w:line="338" w:lineRule="auto"/>
      </w:pPr>
    </w:p>
    <w:p w14:paraId="67DE4E9D">
      <w:pPr>
        <w:pStyle w:val="26"/>
        <w:spacing w:line="338" w:lineRule="auto"/>
      </w:pPr>
    </w:p>
    <w:p w14:paraId="41A7B6B8">
      <w:pPr>
        <w:tabs>
          <w:tab w:val="left" w:pos="7440"/>
        </w:tabs>
        <w:spacing w:before="113" w:line="229" w:lineRule="auto"/>
        <w:ind w:left="823"/>
        <w:rPr>
          <w:rFonts w:ascii="仿宋" w:hAnsi="仿宋" w:eastAsia="仿宋" w:cs="仿宋"/>
          <w:sz w:val="35"/>
          <w:szCs w:val="35"/>
        </w:rPr>
      </w:pPr>
      <w:r>
        <w:rPr>
          <w:rFonts w:ascii="仿宋" w:hAnsi="仿宋" w:eastAsia="仿宋" w:cs="仿宋"/>
          <w:sz w:val="35"/>
          <w:szCs w:val="35"/>
          <w:u w:val="single" w:color="auto"/>
        </w:rPr>
        <w:tab/>
      </w:r>
      <w:r>
        <w:rPr>
          <w:rFonts w:ascii="仿宋" w:hAnsi="仿宋" w:eastAsia="仿宋" w:cs="仿宋"/>
          <w:spacing w:val="-148"/>
          <w:sz w:val="35"/>
          <w:szCs w:val="35"/>
        </w:rPr>
        <w:t xml:space="preserve"> </w:t>
      </w:r>
      <w:r>
        <w:rPr>
          <w:rFonts w:ascii="仿宋" w:hAnsi="仿宋" w:eastAsia="仿宋" w:cs="仿宋"/>
          <w:b/>
          <w:bCs/>
          <w:spacing w:val="-12"/>
          <w:sz w:val="35"/>
          <w:szCs w:val="35"/>
        </w:rPr>
        <w:t>项</w:t>
      </w:r>
      <w:r>
        <w:rPr>
          <w:rFonts w:ascii="仿宋" w:hAnsi="仿宋" w:eastAsia="仿宋" w:cs="仿宋"/>
          <w:spacing w:val="-47"/>
          <w:sz w:val="35"/>
          <w:szCs w:val="35"/>
        </w:rPr>
        <w:t xml:space="preserve"> </w:t>
      </w:r>
      <w:r>
        <w:rPr>
          <w:rFonts w:ascii="仿宋" w:hAnsi="仿宋" w:eastAsia="仿宋" w:cs="仿宋"/>
          <w:b/>
          <w:bCs/>
          <w:spacing w:val="-12"/>
          <w:sz w:val="35"/>
          <w:szCs w:val="35"/>
        </w:rPr>
        <w:t>目</w:t>
      </w:r>
    </w:p>
    <w:p w14:paraId="60777346">
      <w:pPr>
        <w:pStyle w:val="26"/>
        <w:spacing w:line="243" w:lineRule="auto"/>
      </w:pPr>
      <w:r>
        <w:pict>
          <v:shape id="_x0000_s2050" o:spid="_x0000_s2050" o:spt="202" type="#_x0000_t202" style="position:absolute;left:0pt;margin-left:201.9pt;margin-top:7.25pt;height:318.8pt;width:43.8pt;z-index:251674624;mso-width-relative:page;mso-height-relative:page;" filled="f" stroked="f" coordsize="21600,21600">
            <v:path/>
            <v:fill on="f" focussize="0,0"/>
            <v:stroke on="f"/>
            <v:imagedata o:title=""/>
            <o:lock v:ext="edit" aspectratio="f"/>
            <v:textbox inset="0mm,0mm,0mm,0mm" style="layout-flow:vertical-ideographic;">
              <w:txbxContent>
                <w:p w14:paraId="73EA383F">
                  <w:pPr>
                    <w:spacing w:before="21" w:line="208" w:lineRule="auto"/>
                    <w:ind w:left="20"/>
                    <w:rPr>
                      <w:rFonts w:ascii="宋体" w:hAnsi="宋体" w:eastAsia="宋体" w:cs="宋体"/>
                      <w:sz w:val="71"/>
                      <w:szCs w:val="71"/>
                    </w:rPr>
                  </w:pPr>
                  <w:r>
                    <w:rPr>
                      <w:rFonts w:ascii="宋体" w:hAnsi="宋体" w:eastAsia="宋体" w:cs="宋体"/>
                      <w:b/>
                      <w:bCs/>
                      <w:spacing w:val="1"/>
                      <w:position w:val="1"/>
                      <w:sz w:val="71"/>
                      <w:szCs w:val="71"/>
                    </w:rPr>
                    <w:t>响</w:t>
                  </w:r>
                  <w:r>
                    <w:rPr>
                      <w:rFonts w:ascii="宋体" w:hAnsi="宋体" w:eastAsia="宋体" w:cs="宋体"/>
                      <w:spacing w:val="30"/>
                      <w:position w:val="1"/>
                      <w:sz w:val="71"/>
                      <w:szCs w:val="71"/>
                    </w:rPr>
                    <w:t xml:space="preserve">   </w:t>
                  </w:r>
                  <w:r>
                    <w:rPr>
                      <w:rFonts w:ascii="宋体" w:hAnsi="宋体" w:eastAsia="宋体" w:cs="宋体"/>
                      <w:b/>
                      <w:bCs/>
                      <w:spacing w:val="1"/>
                      <w:sz w:val="71"/>
                      <w:szCs w:val="71"/>
                    </w:rPr>
                    <w:t>应</w:t>
                  </w:r>
                  <w:r>
                    <w:rPr>
                      <w:rFonts w:ascii="宋体" w:hAnsi="宋体" w:eastAsia="宋体" w:cs="宋体"/>
                      <w:spacing w:val="29"/>
                      <w:sz w:val="71"/>
                      <w:szCs w:val="71"/>
                    </w:rPr>
                    <w:t xml:space="preserve">   </w:t>
                  </w:r>
                  <w:r>
                    <w:rPr>
                      <w:rFonts w:ascii="宋体" w:hAnsi="宋体" w:eastAsia="宋体" w:cs="宋体"/>
                      <w:b/>
                      <w:bCs/>
                      <w:spacing w:val="1"/>
                      <w:sz w:val="71"/>
                      <w:szCs w:val="71"/>
                    </w:rPr>
                    <w:t>文</w:t>
                  </w:r>
                  <w:r>
                    <w:rPr>
                      <w:rFonts w:ascii="宋体" w:hAnsi="宋体" w:eastAsia="宋体" w:cs="宋体"/>
                      <w:spacing w:val="29"/>
                      <w:sz w:val="71"/>
                      <w:szCs w:val="71"/>
                    </w:rPr>
                    <w:t xml:space="preserve">   </w:t>
                  </w:r>
                  <w:r>
                    <w:rPr>
                      <w:rFonts w:ascii="宋体" w:hAnsi="宋体" w:eastAsia="宋体" w:cs="宋体"/>
                      <w:b/>
                      <w:bCs/>
                      <w:spacing w:val="1"/>
                      <w:sz w:val="71"/>
                      <w:szCs w:val="71"/>
                    </w:rPr>
                    <w:t>件</w:t>
                  </w:r>
                </w:p>
              </w:txbxContent>
            </v:textbox>
          </v:shape>
        </w:pict>
      </w:r>
    </w:p>
    <w:p w14:paraId="052D162A">
      <w:pPr>
        <w:pStyle w:val="26"/>
        <w:spacing w:line="243" w:lineRule="auto"/>
      </w:pPr>
    </w:p>
    <w:p w14:paraId="179934A0">
      <w:pPr>
        <w:pStyle w:val="26"/>
        <w:spacing w:line="243" w:lineRule="auto"/>
      </w:pPr>
    </w:p>
    <w:p w14:paraId="3F310531">
      <w:pPr>
        <w:pStyle w:val="26"/>
        <w:spacing w:line="243" w:lineRule="auto"/>
      </w:pPr>
    </w:p>
    <w:p w14:paraId="7AE60109">
      <w:pPr>
        <w:pStyle w:val="26"/>
        <w:spacing w:line="243" w:lineRule="auto"/>
      </w:pPr>
    </w:p>
    <w:p w14:paraId="32750B83">
      <w:pPr>
        <w:pStyle w:val="26"/>
        <w:spacing w:line="243" w:lineRule="auto"/>
      </w:pPr>
    </w:p>
    <w:p w14:paraId="5F280D9B">
      <w:pPr>
        <w:pStyle w:val="26"/>
        <w:spacing w:line="243" w:lineRule="auto"/>
      </w:pPr>
    </w:p>
    <w:p w14:paraId="3BE2E069">
      <w:pPr>
        <w:pStyle w:val="26"/>
        <w:spacing w:line="243" w:lineRule="auto"/>
      </w:pPr>
    </w:p>
    <w:p w14:paraId="14DF96DD">
      <w:pPr>
        <w:pStyle w:val="26"/>
        <w:spacing w:line="243" w:lineRule="auto"/>
      </w:pPr>
    </w:p>
    <w:p w14:paraId="5261BA0C">
      <w:pPr>
        <w:pStyle w:val="26"/>
        <w:spacing w:line="243" w:lineRule="auto"/>
      </w:pPr>
    </w:p>
    <w:p w14:paraId="3CC2B4AA">
      <w:pPr>
        <w:pStyle w:val="26"/>
        <w:spacing w:line="243" w:lineRule="auto"/>
      </w:pPr>
    </w:p>
    <w:p w14:paraId="4949165D">
      <w:pPr>
        <w:pStyle w:val="26"/>
        <w:spacing w:line="243" w:lineRule="auto"/>
      </w:pPr>
    </w:p>
    <w:p w14:paraId="108FF23A">
      <w:pPr>
        <w:pStyle w:val="26"/>
        <w:spacing w:line="243" w:lineRule="auto"/>
      </w:pPr>
    </w:p>
    <w:p w14:paraId="6120C76E">
      <w:pPr>
        <w:pStyle w:val="26"/>
        <w:spacing w:line="243" w:lineRule="auto"/>
      </w:pPr>
    </w:p>
    <w:p w14:paraId="0CC6A1AA">
      <w:pPr>
        <w:pStyle w:val="26"/>
        <w:spacing w:line="243" w:lineRule="auto"/>
      </w:pPr>
    </w:p>
    <w:p w14:paraId="6F53EADF">
      <w:pPr>
        <w:pStyle w:val="26"/>
        <w:spacing w:line="243" w:lineRule="auto"/>
      </w:pPr>
    </w:p>
    <w:p w14:paraId="5225238F">
      <w:pPr>
        <w:pStyle w:val="26"/>
        <w:spacing w:line="243" w:lineRule="auto"/>
      </w:pPr>
    </w:p>
    <w:p w14:paraId="6AB50D10">
      <w:pPr>
        <w:pStyle w:val="26"/>
        <w:spacing w:line="243" w:lineRule="auto"/>
      </w:pPr>
    </w:p>
    <w:p w14:paraId="097F8C7D">
      <w:pPr>
        <w:pStyle w:val="26"/>
        <w:spacing w:line="243" w:lineRule="auto"/>
      </w:pPr>
    </w:p>
    <w:p w14:paraId="4C06901F">
      <w:pPr>
        <w:pStyle w:val="26"/>
        <w:spacing w:line="243" w:lineRule="auto"/>
      </w:pPr>
    </w:p>
    <w:p w14:paraId="155D7604">
      <w:pPr>
        <w:pStyle w:val="26"/>
        <w:spacing w:line="243" w:lineRule="auto"/>
      </w:pPr>
    </w:p>
    <w:p w14:paraId="5091D097">
      <w:pPr>
        <w:pStyle w:val="26"/>
        <w:spacing w:line="243" w:lineRule="auto"/>
      </w:pPr>
    </w:p>
    <w:p w14:paraId="538E90C0">
      <w:pPr>
        <w:pStyle w:val="26"/>
        <w:spacing w:line="243" w:lineRule="auto"/>
      </w:pPr>
    </w:p>
    <w:p w14:paraId="1CEED509">
      <w:pPr>
        <w:pStyle w:val="26"/>
        <w:spacing w:line="243" w:lineRule="auto"/>
      </w:pPr>
    </w:p>
    <w:p w14:paraId="5ECB8B01">
      <w:pPr>
        <w:pStyle w:val="26"/>
        <w:spacing w:line="243" w:lineRule="auto"/>
      </w:pPr>
    </w:p>
    <w:p w14:paraId="3C766E6E">
      <w:pPr>
        <w:pStyle w:val="26"/>
        <w:spacing w:line="244" w:lineRule="auto"/>
      </w:pPr>
    </w:p>
    <w:p w14:paraId="096C20AB">
      <w:pPr>
        <w:pStyle w:val="26"/>
        <w:spacing w:line="244" w:lineRule="auto"/>
      </w:pPr>
    </w:p>
    <w:p w14:paraId="53E8BCA0">
      <w:pPr>
        <w:pStyle w:val="26"/>
        <w:spacing w:line="244" w:lineRule="auto"/>
      </w:pPr>
    </w:p>
    <w:p w14:paraId="7AA7A0C1">
      <w:pPr>
        <w:pStyle w:val="26"/>
        <w:spacing w:line="244" w:lineRule="auto"/>
      </w:pPr>
    </w:p>
    <w:p w14:paraId="634925C0">
      <w:pPr>
        <w:pStyle w:val="26"/>
        <w:spacing w:line="244" w:lineRule="auto"/>
      </w:pPr>
    </w:p>
    <w:p w14:paraId="5D3C11B4">
      <w:pPr>
        <w:pStyle w:val="26"/>
        <w:spacing w:line="244" w:lineRule="auto"/>
      </w:pPr>
    </w:p>
    <w:p w14:paraId="659FB023">
      <w:pPr>
        <w:pStyle w:val="26"/>
        <w:spacing w:line="244" w:lineRule="auto"/>
      </w:pPr>
    </w:p>
    <w:p w14:paraId="63D91D96">
      <w:pPr>
        <w:pStyle w:val="26"/>
        <w:spacing w:line="244" w:lineRule="auto"/>
      </w:pPr>
    </w:p>
    <w:p w14:paraId="0CA3ABA3">
      <w:pPr>
        <w:spacing w:before="98" w:line="219" w:lineRule="auto"/>
        <w:ind w:left="158"/>
        <w:rPr>
          <w:rFonts w:ascii="宋体" w:hAnsi="宋体" w:eastAsia="宋体" w:cs="宋体"/>
          <w:sz w:val="30"/>
          <w:szCs w:val="30"/>
        </w:rPr>
      </w:pPr>
      <w:r>
        <w:rPr>
          <w:rFonts w:ascii="宋体" w:hAnsi="宋体" w:eastAsia="宋体" w:cs="宋体"/>
          <w:b/>
          <w:bCs/>
          <w:spacing w:val="1"/>
          <w:sz w:val="30"/>
          <w:szCs w:val="30"/>
        </w:rPr>
        <w:t>供应商名称</w:t>
      </w:r>
      <w:r>
        <w:rPr>
          <w:rFonts w:ascii="宋体" w:hAnsi="宋体" w:eastAsia="宋体" w:cs="宋体"/>
          <w:b/>
          <w:bCs/>
          <w:spacing w:val="-25"/>
          <w:sz w:val="30"/>
          <w:szCs w:val="30"/>
        </w:rPr>
        <w:t>：</w:t>
      </w:r>
      <w:r>
        <w:rPr>
          <w:rFonts w:ascii="宋体" w:hAnsi="宋体" w:eastAsia="宋体" w:cs="宋体"/>
          <w:spacing w:val="3"/>
          <w:sz w:val="30"/>
          <w:szCs w:val="30"/>
        </w:rPr>
        <w:t xml:space="preserve"> </w:t>
      </w:r>
      <w:r>
        <w:rPr>
          <w:rFonts w:ascii="宋体" w:hAnsi="宋体" w:eastAsia="宋体" w:cs="宋体"/>
          <w:spacing w:val="1"/>
          <w:sz w:val="30"/>
          <w:szCs w:val="30"/>
          <w:u w:val="single" w:color="auto"/>
        </w:rPr>
        <w:t xml:space="preserve">                       </w:t>
      </w:r>
      <w:r>
        <w:rPr>
          <w:rFonts w:ascii="宋体" w:hAnsi="宋体" w:eastAsia="宋体" w:cs="宋体"/>
          <w:sz w:val="30"/>
          <w:szCs w:val="30"/>
          <w:u w:val="single" w:color="auto"/>
        </w:rPr>
        <w:t xml:space="preserve">             </w:t>
      </w:r>
      <w:r>
        <w:rPr>
          <w:rFonts w:ascii="宋体" w:hAnsi="宋体" w:eastAsia="宋体" w:cs="宋体"/>
          <w:b/>
          <w:bCs/>
          <w:spacing w:val="-25"/>
          <w:sz w:val="30"/>
          <w:szCs w:val="30"/>
          <w:u w:val="single" w:color="auto"/>
        </w:rPr>
        <w:t>（</w:t>
      </w:r>
      <w:r>
        <w:rPr>
          <w:rFonts w:ascii="宋体" w:hAnsi="宋体" w:eastAsia="宋体" w:cs="宋体"/>
          <w:b/>
          <w:bCs/>
          <w:spacing w:val="1"/>
          <w:sz w:val="30"/>
          <w:szCs w:val="30"/>
          <w:u w:val="single" w:color="auto"/>
        </w:rPr>
        <w:t>盖</w:t>
      </w:r>
      <w:r>
        <w:rPr>
          <w:rFonts w:ascii="宋体" w:hAnsi="宋体" w:eastAsia="宋体" w:cs="宋体"/>
          <w:spacing w:val="1"/>
          <w:sz w:val="30"/>
          <w:szCs w:val="30"/>
          <w:u w:val="single" w:color="auto"/>
        </w:rPr>
        <w:t xml:space="preserve"> </w:t>
      </w:r>
      <w:r>
        <w:rPr>
          <w:rFonts w:ascii="宋体" w:hAnsi="宋体" w:eastAsia="宋体" w:cs="宋体"/>
          <w:b/>
          <w:bCs/>
          <w:spacing w:val="1"/>
          <w:sz w:val="30"/>
          <w:szCs w:val="30"/>
          <w:u w:val="single" w:color="auto"/>
        </w:rPr>
        <w:t>章）</w:t>
      </w:r>
      <w:r>
        <w:rPr>
          <w:rFonts w:ascii="宋体" w:hAnsi="宋体" w:eastAsia="宋体" w:cs="宋体"/>
          <w:sz w:val="30"/>
          <w:szCs w:val="30"/>
          <w:u w:val="single" w:color="auto"/>
        </w:rPr>
        <w:t xml:space="preserve">  </w:t>
      </w:r>
    </w:p>
    <w:p w14:paraId="03612054">
      <w:pPr>
        <w:pStyle w:val="26"/>
        <w:spacing w:line="251" w:lineRule="auto"/>
      </w:pPr>
    </w:p>
    <w:p w14:paraId="248FDAB4">
      <w:pPr>
        <w:pStyle w:val="26"/>
        <w:spacing w:line="252" w:lineRule="auto"/>
      </w:pPr>
    </w:p>
    <w:p w14:paraId="4DCD3725">
      <w:pPr>
        <w:pStyle w:val="26"/>
        <w:spacing w:line="252" w:lineRule="auto"/>
      </w:pPr>
    </w:p>
    <w:p w14:paraId="666C2B5B">
      <w:pPr>
        <w:spacing w:before="97" w:line="219" w:lineRule="auto"/>
        <w:ind w:left="2715"/>
        <w:rPr>
          <w:rFonts w:ascii="宋体" w:hAnsi="宋体" w:eastAsia="宋体" w:cs="宋体"/>
          <w:sz w:val="30"/>
          <w:szCs w:val="30"/>
        </w:rPr>
      </w:pPr>
      <w:r>
        <w:rPr>
          <w:rFonts w:ascii="宋体" w:hAnsi="宋体" w:eastAsia="宋体" w:cs="宋体"/>
          <w:b/>
          <w:bCs/>
          <w:spacing w:val="-19"/>
          <w:sz w:val="30"/>
          <w:szCs w:val="30"/>
        </w:rPr>
        <w:t>日期：</w:t>
      </w:r>
      <w:r>
        <w:rPr>
          <w:rFonts w:ascii="宋体" w:hAnsi="宋体" w:eastAsia="宋体" w:cs="宋体"/>
          <w:sz w:val="30"/>
          <w:szCs w:val="30"/>
          <w:u w:val="single" w:color="auto"/>
        </w:rPr>
        <w:t xml:space="preserve">    </w:t>
      </w:r>
      <w:r>
        <w:rPr>
          <w:rFonts w:ascii="宋体" w:hAnsi="宋体" w:eastAsia="宋体" w:cs="宋体"/>
          <w:spacing w:val="-134"/>
          <w:sz w:val="30"/>
          <w:szCs w:val="30"/>
        </w:rPr>
        <w:t xml:space="preserve"> </w:t>
      </w:r>
      <w:r>
        <w:rPr>
          <w:rFonts w:ascii="宋体" w:hAnsi="宋体" w:eastAsia="宋体" w:cs="宋体"/>
          <w:b/>
          <w:bCs/>
          <w:spacing w:val="-19"/>
          <w:sz w:val="30"/>
          <w:szCs w:val="30"/>
        </w:rPr>
        <w:t>年</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129"/>
          <w:sz w:val="30"/>
          <w:szCs w:val="30"/>
        </w:rPr>
        <w:t xml:space="preserve"> </w:t>
      </w:r>
      <w:r>
        <w:rPr>
          <w:rFonts w:ascii="宋体" w:hAnsi="宋体" w:eastAsia="宋体" w:cs="宋体"/>
          <w:b/>
          <w:bCs/>
          <w:spacing w:val="-19"/>
          <w:sz w:val="30"/>
          <w:szCs w:val="30"/>
        </w:rPr>
        <w:t>月</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84"/>
          <w:sz w:val="30"/>
          <w:szCs w:val="30"/>
        </w:rPr>
        <w:t xml:space="preserve"> </w:t>
      </w:r>
      <w:r>
        <w:rPr>
          <w:rFonts w:ascii="宋体" w:hAnsi="宋体" w:eastAsia="宋体" w:cs="宋体"/>
          <w:b/>
          <w:bCs/>
          <w:spacing w:val="-19"/>
          <w:sz w:val="30"/>
          <w:szCs w:val="30"/>
        </w:rPr>
        <w:t>日</w:t>
      </w:r>
    </w:p>
    <w:p w14:paraId="0DF1312D">
      <w:pPr>
        <w:spacing w:line="219" w:lineRule="auto"/>
        <w:rPr>
          <w:rFonts w:ascii="宋体" w:hAnsi="宋体" w:eastAsia="宋体" w:cs="宋体"/>
          <w:sz w:val="30"/>
          <w:szCs w:val="30"/>
        </w:rPr>
        <w:sectPr>
          <w:footerReference r:id="rId6" w:type="default"/>
          <w:pgSz w:w="11906" w:h="16839"/>
          <w:pgMar w:top="1431" w:right="1417" w:bottom="917" w:left="1418" w:header="0" w:footer="644" w:gutter="0"/>
          <w:cols w:space="720" w:num="1"/>
        </w:sectPr>
      </w:pPr>
    </w:p>
    <w:p w14:paraId="7DF3B585">
      <w:pPr>
        <w:spacing w:before="148" w:line="221" w:lineRule="auto"/>
        <w:ind w:left="4226"/>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14"/>
          <w:sz w:val="30"/>
          <w:szCs w:val="30"/>
        </w:rPr>
        <w:t xml:space="preserve"> </w:t>
      </w:r>
      <w:r>
        <w:rPr>
          <w:rFonts w:ascii="宋体" w:hAnsi="宋体" w:eastAsia="宋体" w:cs="宋体"/>
          <w:b/>
          <w:bCs/>
          <w:spacing w:val="-38"/>
          <w:sz w:val="30"/>
          <w:szCs w:val="30"/>
        </w:rPr>
        <w:t>录</w:t>
      </w:r>
    </w:p>
    <w:p w14:paraId="2B77031E">
      <w:pPr>
        <w:spacing w:before="296" w:line="220" w:lineRule="auto"/>
        <w:ind w:left="433"/>
        <w:rPr>
          <w:rFonts w:ascii="宋体" w:hAnsi="宋体" w:eastAsia="宋体" w:cs="宋体"/>
          <w:sz w:val="24"/>
          <w:szCs w:val="24"/>
        </w:rPr>
      </w:pPr>
      <w:r>
        <w:rPr>
          <w:rFonts w:ascii="宋体" w:hAnsi="宋体" w:eastAsia="宋体" w:cs="宋体"/>
          <w:spacing w:val="-2"/>
          <w:sz w:val="24"/>
          <w:szCs w:val="24"/>
        </w:rPr>
        <w:t>一、磋商响应函</w:t>
      </w:r>
    </w:p>
    <w:p w14:paraId="1FB00A58">
      <w:pPr>
        <w:pStyle w:val="26"/>
        <w:spacing w:line="258" w:lineRule="auto"/>
      </w:pPr>
    </w:p>
    <w:p w14:paraId="60356CDC">
      <w:pPr>
        <w:spacing w:before="78" w:line="218" w:lineRule="auto"/>
        <w:ind w:left="433"/>
        <w:rPr>
          <w:rFonts w:ascii="宋体" w:hAnsi="宋体" w:eastAsia="宋体" w:cs="宋体"/>
          <w:sz w:val="24"/>
          <w:szCs w:val="24"/>
        </w:rPr>
      </w:pPr>
      <w:r>
        <w:rPr>
          <w:rFonts w:ascii="宋体" w:hAnsi="宋体" w:eastAsia="宋体" w:cs="宋体"/>
          <w:spacing w:val="-3"/>
          <w:sz w:val="24"/>
          <w:szCs w:val="24"/>
        </w:rPr>
        <w:t>二、报价表</w:t>
      </w:r>
    </w:p>
    <w:p w14:paraId="1E7AACAE">
      <w:pPr>
        <w:pStyle w:val="26"/>
        <w:spacing w:line="261" w:lineRule="auto"/>
      </w:pPr>
    </w:p>
    <w:p w14:paraId="543F190D">
      <w:pPr>
        <w:spacing w:before="78" w:line="220" w:lineRule="auto"/>
        <w:ind w:left="429"/>
        <w:rPr>
          <w:rFonts w:ascii="宋体" w:hAnsi="宋体" w:eastAsia="宋体" w:cs="宋体"/>
          <w:sz w:val="24"/>
          <w:szCs w:val="24"/>
        </w:rPr>
      </w:pPr>
      <w:r>
        <w:rPr>
          <w:rFonts w:ascii="宋体" w:hAnsi="宋体" w:eastAsia="宋体" w:cs="宋体"/>
          <w:spacing w:val="-2"/>
          <w:sz w:val="24"/>
          <w:szCs w:val="24"/>
        </w:rPr>
        <w:t>三、磋商响应表</w:t>
      </w:r>
    </w:p>
    <w:p w14:paraId="5B9489EE">
      <w:pPr>
        <w:pStyle w:val="26"/>
        <w:spacing w:line="258" w:lineRule="auto"/>
      </w:pPr>
    </w:p>
    <w:p w14:paraId="7FD1FCF2">
      <w:pPr>
        <w:spacing w:before="78" w:line="218" w:lineRule="auto"/>
        <w:ind w:left="448"/>
        <w:rPr>
          <w:rFonts w:ascii="宋体" w:hAnsi="宋体" w:eastAsia="宋体" w:cs="宋体"/>
          <w:sz w:val="24"/>
          <w:szCs w:val="24"/>
        </w:rPr>
      </w:pPr>
      <w:r>
        <w:rPr>
          <w:rFonts w:ascii="宋体" w:hAnsi="宋体" w:eastAsia="宋体" w:cs="宋体"/>
          <w:spacing w:val="-2"/>
          <w:sz w:val="20"/>
          <w:szCs w:val="20"/>
        </w:rPr>
        <w:t>四、</w:t>
      </w:r>
      <w:r>
        <w:rPr>
          <w:rFonts w:ascii="宋体" w:hAnsi="宋体" w:eastAsia="宋体" w:cs="宋体"/>
          <w:spacing w:val="-2"/>
          <w:sz w:val="24"/>
          <w:szCs w:val="24"/>
        </w:rPr>
        <w:t>最后报价表</w:t>
      </w:r>
    </w:p>
    <w:p w14:paraId="514C7C59">
      <w:pPr>
        <w:pStyle w:val="26"/>
        <w:spacing w:line="261" w:lineRule="auto"/>
      </w:pPr>
    </w:p>
    <w:p w14:paraId="773E2C88">
      <w:pPr>
        <w:spacing w:before="78" w:line="219" w:lineRule="auto"/>
        <w:ind w:left="433"/>
        <w:rPr>
          <w:rFonts w:ascii="宋体" w:hAnsi="宋体" w:eastAsia="宋体" w:cs="宋体"/>
          <w:sz w:val="24"/>
          <w:szCs w:val="24"/>
        </w:rPr>
      </w:pPr>
      <w:r>
        <w:rPr>
          <w:rFonts w:ascii="宋体" w:hAnsi="宋体" w:eastAsia="宋体" w:cs="宋体"/>
          <w:spacing w:val="-2"/>
          <w:sz w:val="24"/>
          <w:szCs w:val="24"/>
        </w:rPr>
        <w:t>五、服务及技术方案</w:t>
      </w:r>
    </w:p>
    <w:p w14:paraId="63E6B28D">
      <w:pPr>
        <w:pStyle w:val="26"/>
        <w:spacing w:line="258" w:lineRule="auto"/>
      </w:pPr>
    </w:p>
    <w:p w14:paraId="2B73D3EE">
      <w:pPr>
        <w:spacing w:before="79" w:line="219" w:lineRule="auto"/>
        <w:ind w:left="431"/>
        <w:rPr>
          <w:rFonts w:ascii="宋体" w:hAnsi="宋体" w:eastAsia="宋体" w:cs="宋体"/>
          <w:sz w:val="24"/>
          <w:szCs w:val="24"/>
        </w:rPr>
      </w:pPr>
      <w:r>
        <w:rPr>
          <w:rFonts w:ascii="宋体" w:hAnsi="宋体" w:eastAsia="宋体" w:cs="宋体"/>
          <w:spacing w:val="-2"/>
          <w:sz w:val="24"/>
          <w:szCs w:val="24"/>
        </w:rPr>
        <w:t>六、诚信响应承诺书</w:t>
      </w:r>
    </w:p>
    <w:p w14:paraId="770AA429">
      <w:pPr>
        <w:pStyle w:val="26"/>
        <w:spacing w:line="260" w:lineRule="auto"/>
      </w:pPr>
    </w:p>
    <w:p w14:paraId="4C28C36B">
      <w:pPr>
        <w:spacing w:before="78" w:line="219" w:lineRule="auto"/>
        <w:ind w:left="428"/>
        <w:rPr>
          <w:rFonts w:ascii="宋体" w:hAnsi="宋体" w:eastAsia="宋体" w:cs="宋体"/>
          <w:sz w:val="24"/>
          <w:szCs w:val="24"/>
        </w:rPr>
      </w:pPr>
      <w:r>
        <w:rPr>
          <w:rFonts w:ascii="宋体" w:hAnsi="宋体" w:eastAsia="宋体" w:cs="宋体"/>
          <w:spacing w:val="-1"/>
          <w:sz w:val="24"/>
          <w:szCs w:val="24"/>
        </w:rPr>
        <w:t>七、中小企业声明函</w:t>
      </w:r>
    </w:p>
    <w:p w14:paraId="21E1D83B">
      <w:pPr>
        <w:pStyle w:val="26"/>
        <w:spacing w:line="259" w:lineRule="auto"/>
      </w:pPr>
    </w:p>
    <w:p w14:paraId="7BAEBB21">
      <w:pPr>
        <w:spacing w:before="79" w:line="219" w:lineRule="auto"/>
        <w:ind w:left="433"/>
        <w:rPr>
          <w:rFonts w:ascii="宋体" w:hAnsi="宋体" w:eastAsia="宋体" w:cs="宋体"/>
          <w:sz w:val="24"/>
          <w:szCs w:val="24"/>
        </w:rPr>
      </w:pPr>
      <w:r>
        <w:rPr>
          <w:rFonts w:ascii="宋体" w:hAnsi="宋体" w:eastAsia="宋体" w:cs="宋体"/>
          <w:spacing w:val="-2"/>
          <w:sz w:val="24"/>
          <w:szCs w:val="24"/>
        </w:rPr>
        <w:t>八、残疾人福利性单位声明函</w:t>
      </w:r>
    </w:p>
    <w:p w14:paraId="59446A55">
      <w:pPr>
        <w:pStyle w:val="26"/>
        <w:spacing w:line="258" w:lineRule="auto"/>
      </w:pPr>
    </w:p>
    <w:p w14:paraId="0C95B413">
      <w:pPr>
        <w:spacing w:before="79" w:line="219" w:lineRule="auto"/>
        <w:ind w:left="435"/>
        <w:rPr>
          <w:rFonts w:ascii="宋体" w:hAnsi="宋体" w:eastAsia="宋体" w:cs="宋体"/>
          <w:sz w:val="24"/>
          <w:szCs w:val="24"/>
        </w:rPr>
      </w:pPr>
      <w:r>
        <w:rPr>
          <w:rFonts w:ascii="宋体" w:hAnsi="宋体" w:eastAsia="宋体" w:cs="宋体"/>
          <w:spacing w:val="-2"/>
          <w:sz w:val="24"/>
          <w:szCs w:val="24"/>
        </w:rPr>
        <w:t>九、供应商声明函</w:t>
      </w:r>
    </w:p>
    <w:p w14:paraId="65A86C49">
      <w:pPr>
        <w:pStyle w:val="26"/>
        <w:spacing w:line="260" w:lineRule="auto"/>
      </w:pPr>
    </w:p>
    <w:p w14:paraId="3EC80D80">
      <w:pPr>
        <w:spacing w:before="78" w:line="220" w:lineRule="auto"/>
        <w:ind w:left="430"/>
        <w:rPr>
          <w:rFonts w:ascii="宋体" w:hAnsi="宋体" w:eastAsia="宋体" w:cs="宋体"/>
          <w:sz w:val="24"/>
          <w:szCs w:val="24"/>
        </w:rPr>
      </w:pPr>
      <w:r>
        <w:rPr>
          <w:rFonts w:ascii="宋体" w:hAnsi="宋体" w:eastAsia="宋体" w:cs="宋体"/>
          <w:spacing w:val="-2"/>
          <w:sz w:val="24"/>
          <w:szCs w:val="24"/>
        </w:rPr>
        <w:t>十、联合体协议</w:t>
      </w:r>
    </w:p>
    <w:p w14:paraId="46BE1CE2">
      <w:pPr>
        <w:pStyle w:val="26"/>
        <w:spacing w:line="257" w:lineRule="auto"/>
      </w:pPr>
    </w:p>
    <w:p w14:paraId="61747EB4">
      <w:pPr>
        <w:spacing w:before="79" w:line="219" w:lineRule="auto"/>
        <w:ind w:left="430"/>
        <w:rPr>
          <w:rFonts w:ascii="宋体" w:hAnsi="宋体" w:eastAsia="宋体" w:cs="宋体"/>
          <w:sz w:val="24"/>
          <w:szCs w:val="24"/>
        </w:rPr>
      </w:pPr>
      <w:r>
        <w:rPr>
          <w:rFonts w:ascii="宋体" w:hAnsi="宋体" w:eastAsia="宋体" w:cs="宋体"/>
          <w:spacing w:val="-2"/>
          <w:sz w:val="24"/>
          <w:szCs w:val="24"/>
        </w:rPr>
        <w:t>十一、证明材料</w:t>
      </w:r>
    </w:p>
    <w:p w14:paraId="2876AD1B">
      <w:pPr>
        <w:spacing w:line="219" w:lineRule="auto"/>
        <w:rPr>
          <w:rFonts w:ascii="宋体" w:hAnsi="宋体" w:eastAsia="宋体" w:cs="宋体"/>
          <w:sz w:val="24"/>
          <w:szCs w:val="24"/>
        </w:rPr>
        <w:sectPr>
          <w:footerReference r:id="rId7" w:type="default"/>
          <w:pgSz w:w="11906" w:h="16839"/>
          <w:pgMar w:top="1431" w:right="1417" w:bottom="917" w:left="1418" w:header="0" w:footer="644" w:gutter="0"/>
          <w:cols w:space="720" w:num="1"/>
        </w:sectPr>
      </w:pPr>
    </w:p>
    <w:p w14:paraId="6A43A3A6">
      <w:pPr>
        <w:spacing w:before="55" w:line="221" w:lineRule="auto"/>
        <w:ind w:left="3565"/>
        <w:outlineLvl w:val="1"/>
        <w:rPr>
          <w:rFonts w:ascii="宋体" w:hAnsi="宋体" w:eastAsia="宋体" w:cs="宋体"/>
          <w:sz w:val="28"/>
          <w:szCs w:val="28"/>
        </w:rPr>
      </w:pPr>
      <w:bookmarkStart w:id="213" w:name="_Toc16588"/>
      <w:r>
        <w:rPr>
          <w:rFonts w:ascii="宋体" w:hAnsi="宋体" w:eastAsia="宋体" w:cs="宋体"/>
          <w:b/>
          <w:bCs/>
          <w:spacing w:val="-4"/>
          <w:sz w:val="28"/>
          <w:szCs w:val="28"/>
        </w:rPr>
        <w:t>一、磋商响应函</w:t>
      </w:r>
      <w:bookmarkEnd w:id="213"/>
    </w:p>
    <w:p w14:paraId="0C94A436">
      <w:pPr>
        <w:spacing w:before="91" w:line="219" w:lineRule="auto"/>
        <w:ind w:left="9"/>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采购人名称）</w:t>
      </w:r>
    </w:p>
    <w:p w14:paraId="797E5707">
      <w:pPr>
        <w:spacing w:before="183" w:line="218" w:lineRule="auto"/>
        <w:ind w:left="489"/>
        <w:rPr>
          <w:rFonts w:ascii="宋体" w:hAnsi="宋体" w:eastAsia="宋体" w:cs="宋体"/>
          <w:sz w:val="24"/>
          <w:szCs w:val="24"/>
        </w:rPr>
      </w:pPr>
      <w:r>
        <w:rPr>
          <w:rFonts w:ascii="宋体" w:hAnsi="宋体" w:eastAsia="宋体" w:cs="宋体"/>
          <w:spacing w:val="-1"/>
          <w:sz w:val="24"/>
          <w:szCs w:val="24"/>
        </w:rPr>
        <w:t>根据贵方的竞争性磋商公告（或磋商邀请</w:t>
      </w:r>
      <w:r>
        <w:rPr>
          <w:rFonts w:ascii="宋体" w:hAnsi="宋体" w:eastAsia="宋体" w:cs="宋体"/>
          <w:spacing w:val="8"/>
          <w:sz w:val="24"/>
          <w:szCs w:val="24"/>
        </w:rPr>
        <w:t>），</w:t>
      </w:r>
      <w:r>
        <w:rPr>
          <w:rFonts w:ascii="宋体" w:hAnsi="宋体" w:eastAsia="宋体" w:cs="宋体"/>
          <w:spacing w:val="-1"/>
          <w:sz w:val="24"/>
          <w:szCs w:val="24"/>
        </w:rPr>
        <w:t>我方兹宣布同意如下：</w:t>
      </w:r>
    </w:p>
    <w:p w14:paraId="16FF4EA5">
      <w:pPr>
        <w:spacing w:before="184" w:line="346" w:lineRule="auto"/>
        <w:ind w:left="11" w:firstLine="495"/>
        <w:rPr>
          <w:rFonts w:ascii="宋体" w:hAnsi="宋体" w:eastAsia="宋体" w:cs="宋体"/>
          <w:sz w:val="24"/>
          <w:szCs w:val="24"/>
        </w:rPr>
      </w:pPr>
      <w:r>
        <w:rPr>
          <w:rFonts w:ascii="宋体" w:hAnsi="宋体" w:eastAsia="宋体" w:cs="宋体"/>
          <w:spacing w:val="-2"/>
          <w:sz w:val="24"/>
          <w:szCs w:val="24"/>
        </w:rPr>
        <w:t>1.如我公司成交，我公司承诺愿意按磋商文件规定缴纳履约保证金和成交服务费。</w:t>
      </w:r>
      <w:r>
        <w:rPr>
          <w:rFonts w:ascii="宋体" w:hAnsi="宋体" w:eastAsia="宋体" w:cs="宋体"/>
          <w:spacing w:val="6"/>
          <w:sz w:val="24"/>
          <w:szCs w:val="24"/>
        </w:rPr>
        <w:t xml:space="preserve"> </w:t>
      </w:r>
      <w:r>
        <w:rPr>
          <w:rFonts w:ascii="宋体" w:hAnsi="宋体" w:eastAsia="宋体" w:cs="宋体"/>
          <w:spacing w:val="-1"/>
          <w:sz w:val="24"/>
          <w:szCs w:val="24"/>
        </w:rPr>
        <w:t>按本次磋商文件规定及最后报价承诺提供服务。</w:t>
      </w:r>
    </w:p>
    <w:p w14:paraId="4D049526">
      <w:pPr>
        <w:spacing w:before="37" w:line="346" w:lineRule="auto"/>
        <w:ind w:left="7" w:right="10" w:firstLine="484"/>
        <w:rPr>
          <w:rFonts w:ascii="宋体" w:hAnsi="宋体" w:eastAsia="宋体" w:cs="宋体"/>
          <w:sz w:val="24"/>
          <w:szCs w:val="24"/>
        </w:rPr>
      </w:pPr>
      <w:r>
        <w:rPr>
          <w:rFonts w:ascii="宋体" w:hAnsi="宋体" w:eastAsia="宋体" w:cs="宋体"/>
          <w:spacing w:val="2"/>
          <w:sz w:val="24"/>
          <w:szCs w:val="24"/>
        </w:rPr>
        <w:t>2.我方根据本次磋商文件的规定，严格履</w:t>
      </w:r>
      <w:r>
        <w:rPr>
          <w:rFonts w:ascii="宋体" w:hAnsi="宋体" w:eastAsia="宋体" w:cs="宋体"/>
          <w:spacing w:val="1"/>
          <w:sz w:val="24"/>
          <w:szCs w:val="24"/>
        </w:rPr>
        <w:t>行合同的责任和义务,并保证于甲方（采</w:t>
      </w:r>
      <w:r>
        <w:rPr>
          <w:rFonts w:ascii="宋体" w:hAnsi="宋体" w:eastAsia="宋体" w:cs="宋体"/>
          <w:sz w:val="24"/>
          <w:szCs w:val="24"/>
        </w:rPr>
        <w:t xml:space="preserve"> </w:t>
      </w:r>
      <w:r>
        <w:rPr>
          <w:rFonts w:ascii="宋体" w:hAnsi="宋体" w:eastAsia="宋体" w:cs="宋体"/>
          <w:spacing w:val="-1"/>
          <w:sz w:val="24"/>
          <w:szCs w:val="24"/>
        </w:rPr>
        <w:t>购人）要求的日期内完成服务，并通过甲方（采购人）验收。</w:t>
      </w:r>
    </w:p>
    <w:p w14:paraId="6C5FDF8C">
      <w:pPr>
        <w:spacing w:before="36" w:line="351" w:lineRule="auto"/>
        <w:ind w:left="11" w:right="10" w:firstLine="482"/>
        <w:rPr>
          <w:rFonts w:ascii="宋体" w:hAnsi="宋体" w:eastAsia="宋体" w:cs="宋体"/>
          <w:sz w:val="24"/>
          <w:szCs w:val="24"/>
        </w:rPr>
      </w:pPr>
      <w:r>
        <w:rPr>
          <w:rFonts w:ascii="宋体" w:hAnsi="宋体" w:eastAsia="宋体" w:cs="宋体"/>
          <w:spacing w:val="-2"/>
          <w:sz w:val="24"/>
          <w:szCs w:val="24"/>
        </w:rPr>
        <w:t>3.我方已详细审核本次磋商文件，包括磋商文件附件、参考资料、更正公告或图纸</w:t>
      </w:r>
      <w:r>
        <w:rPr>
          <w:rFonts w:ascii="宋体" w:hAnsi="宋体" w:eastAsia="宋体" w:cs="宋体"/>
          <w:spacing w:val="8"/>
          <w:sz w:val="24"/>
          <w:szCs w:val="24"/>
        </w:rPr>
        <w:t xml:space="preserve"> </w:t>
      </w:r>
      <w:r>
        <w:rPr>
          <w:rFonts w:ascii="宋体" w:hAnsi="宋体" w:eastAsia="宋体" w:cs="宋体"/>
          <w:spacing w:val="-1"/>
          <w:sz w:val="24"/>
          <w:szCs w:val="24"/>
        </w:rPr>
        <w:t>（如有</w:t>
      </w:r>
      <w:r>
        <w:rPr>
          <w:rFonts w:ascii="宋体" w:hAnsi="宋体" w:eastAsia="宋体" w:cs="宋体"/>
          <w:spacing w:val="-8"/>
          <w:sz w:val="24"/>
          <w:szCs w:val="24"/>
        </w:rPr>
        <w:t>），</w:t>
      </w:r>
      <w:r>
        <w:rPr>
          <w:rFonts w:ascii="宋体" w:hAnsi="宋体" w:eastAsia="宋体" w:cs="宋体"/>
          <w:spacing w:val="-1"/>
          <w:sz w:val="24"/>
          <w:szCs w:val="24"/>
        </w:rPr>
        <w:t>我方正式认可并遵守本次磋商文件，并对磋商文</w:t>
      </w:r>
      <w:r>
        <w:rPr>
          <w:rFonts w:ascii="宋体" w:hAnsi="宋体" w:eastAsia="宋体" w:cs="宋体"/>
          <w:spacing w:val="-2"/>
          <w:sz w:val="24"/>
          <w:szCs w:val="24"/>
        </w:rPr>
        <w:t>件各项条款、规定及要求均</w:t>
      </w:r>
      <w:r>
        <w:rPr>
          <w:rFonts w:ascii="宋体" w:hAnsi="宋体" w:eastAsia="宋体" w:cs="宋体"/>
          <w:spacing w:val="1"/>
          <w:sz w:val="24"/>
          <w:szCs w:val="24"/>
        </w:rPr>
        <w:t xml:space="preserve"> </w:t>
      </w:r>
      <w:r>
        <w:rPr>
          <w:rFonts w:ascii="宋体" w:hAnsi="宋体" w:eastAsia="宋体" w:cs="宋体"/>
          <w:spacing w:val="-3"/>
          <w:sz w:val="24"/>
          <w:szCs w:val="24"/>
        </w:rPr>
        <w:t>无异议。</w:t>
      </w:r>
    </w:p>
    <w:p w14:paraId="121AF47E">
      <w:pPr>
        <w:spacing w:before="34" w:line="347" w:lineRule="auto"/>
        <w:ind w:left="29" w:right="10" w:firstLine="459"/>
        <w:rPr>
          <w:rFonts w:ascii="宋体" w:hAnsi="宋体" w:eastAsia="宋体" w:cs="宋体"/>
          <w:sz w:val="24"/>
          <w:szCs w:val="24"/>
        </w:rPr>
      </w:pPr>
      <w:r>
        <w:rPr>
          <w:rFonts w:ascii="宋体" w:hAnsi="宋体" w:eastAsia="宋体" w:cs="宋体"/>
          <w:spacing w:val="-2"/>
          <w:sz w:val="24"/>
          <w:szCs w:val="24"/>
        </w:rPr>
        <w:t>4.我方同意从供应商须知规定的磋商日期起遵循本磋商文件，并在供应商须知规定</w:t>
      </w:r>
      <w:r>
        <w:rPr>
          <w:rFonts w:ascii="宋体" w:hAnsi="宋体" w:eastAsia="宋体" w:cs="宋体"/>
          <w:spacing w:val="14"/>
          <w:sz w:val="24"/>
          <w:szCs w:val="24"/>
        </w:rPr>
        <w:t xml:space="preserve"> </w:t>
      </w:r>
      <w:r>
        <w:rPr>
          <w:rFonts w:ascii="宋体" w:hAnsi="宋体" w:eastAsia="宋体" w:cs="宋体"/>
          <w:spacing w:val="-2"/>
          <w:sz w:val="24"/>
          <w:szCs w:val="24"/>
        </w:rPr>
        <w:t>的磋商有效期之前均具有约束力。</w:t>
      </w:r>
    </w:p>
    <w:p w14:paraId="72EC5FFF">
      <w:pPr>
        <w:spacing w:before="34" w:line="347" w:lineRule="auto"/>
        <w:ind w:left="9" w:right="13" w:firstLine="484"/>
        <w:rPr>
          <w:rFonts w:ascii="宋体" w:hAnsi="宋体" w:eastAsia="宋体" w:cs="宋体"/>
          <w:sz w:val="24"/>
          <w:szCs w:val="24"/>
        </w:rPr>
      </w:pPr>
      <w:r>
        <w:rPr>
          <w:rFonts w:ascii="宋体" w:hAnsi="宋体" w:eastAsia="宋体" w:cs="宋体"/>
          <w:spacing w:val="5"/>
          <w:sz w:val="24"/>
          <w:szCs w:val="24"/>
        </w:rPr>
        <w:t>5.我方同意按贵方要求在磋商规定时间内向贵方提供与其磋</w:t>
      </w:r>
      <w:r>
        <w:rPr>
          <w:rFonts w:ascii="宋体" w:hAnsi="宋体" w:eastAsia="宋体" w:cs="宋体"/>
          <w:spacing w:val="4"/>
          <w:sz w:val="24"/>
          <w:szCs w:val="24"/>
        </w:rPr>
        <w:t>商有关的任何证据或</w:t>
      </w:r>
      <w:r>
        <w:rPr>
          <w:rFonts w:ascii="宋体" w:hAnsi="宋体" w:eastAsia="宋体" w:cs="宋体"/>
          <w:spacing w:val="-1"/>
          <w:sz w:val="24"/>
          <w:szCs w:val="24"/>
        </w:rPr>
        <w:t>补充资料，否则，我方的响应文件可被贵方拒绝。</w:t>
      </w:r>
    </w:p>
    <w:p w14:paraId="02EB093C">
      <w:pPr>
        <w:spacing w:before="34" w:line="218" w:lineRule="auto"/>
        <w:ind w:left="491"/>
        <w:rPr>
          <w:rFonts w:ascii="宋体" w:hAnsi="宋体" w:eastAsia="宋体" w:cs="宋体"/>
          <w:sz w:val="24"/>
          <w:szCs w:val="24"/>
        </w:rPr>
      </w:pPr>
      <w:r>
        <w:rPr>
          <w:rFonts w:ascii="宋体" w:hAnsi="宋体" w:eastAsia="宋体" w:cs="宋体"/>
          <w:spacing w:val="-1"/>
          <w:sz w:val="24"/>
          <w:szCs w:val="24"/>
        </w:rPr>
        <w:t>6.我方完全理解贵方不一定接受最低报价的磋商。</w:t>
      </w:r>
    </w:p>
    <w:p w14:paraId="09B4EA88">
      <w:pPr>
        <w:spacing w:before="184" w:line="219" w:lineRule="auto"/>
        <w:ind w:left="495"/>
        <w:rPr>
          <w:rFonts w:ascii="宋体" w:hAnsi="宋体" w:eastAsia="宋体" w:cs="宋体"/>
          <w:sz w:val="24"/>
          <w:szCs w:val="24"/>
        </w:rPr>
      </w:pPr>
      <w:r>
        <w:rPr>
          <w:rFonts w:ascii="宋体" w:hAnsi="宋体" w:eastAsia="宋体" w:cs="宋体"/>
          <w:spacing w:val="-1"/>
          <w:sz w:val="24"/>
          <w:szCs w:val="24"/>
        </w:rPr>
        <w:t>7.我方同意磋商文件规定的付款方式、服务（或供货）期限。</w:t>
      </w:r>
    </w:p>
    <w:p w14:paraId="3EC0CFE4">
      <w:pPr>
        <w:spacing w:before="184" w:line="219" w:lineRule="auto"/>
        <w:ind w:left="490"/>
        <w:rPr>
          <w:rFonts w:ascii="宋体" w:hAnsi="宋体" w:eastAsia="宋体" w:cs="宋体"/>
          <w:sz w:val="24"/>
          <w:szCs w:val="24"/>
        </w:rPr>
      </w:pPr>
      <w:r>
        <w:rPr>
          <w:rFonts w:ascii="宋体" w:hAnsi="宋体" w:eastAsia="宋体" w:cs="宋体"/>
          <w:sz w:val="24"/>
          <w:szCs w:val="24"/>
        </w:rPr>
        <w:t>8.我方对响应文件中所提供资料、文件、证书及证</w:t>
      </w:r>
      <w:r>
        <w:rPr>
          <w:rFonts w:ascii="宋体" w:hAnsi="宋体" w:eastAsia="宋体" w:cs="宋体"/>
          <w:spacing w:val="-1"/>
          <w:sz w:val="24"/>
          <w:szCs w:val="24"/>
        </w:rPr>
        <w:t>件的真实性和有效性负责。</w:t>
      </w:r>
    </w:p>
    <w:p w14:paraId="3ADBB239">
      <w:pPr>
        <w:pStyle w:val="26"/>
        <w:spacing w:line="284" w:lineRule="auto"/>
      </w:pPr>
    </w:p>
    <w:p w14:paraId="3B9A8741">
      <w:pPr>
        <w:pStyle w:val="26"/>
        <w:spacing w:line="285" w:lineRule="auto"/>
      </w:pPr>
    </w:p>
    <w:p w14:paraId="342620C2">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DA51BBF">
      <w:pPr>
        <w:spacing w:before="264"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2EC07D38">
      <w:pPr>
        <w:spacing w:line="220" w:lineRule="auto"/>
        <w:rPr>
          <w:rFonts w:ascii="宋体" w:hAnsi="宋体" w:eastAsia="宋体" w:cs="宋体"/>
          <w:sz w:val="24"/>
          <w:szCs w:val="24"/>
        </w:rPr>
        <w:sectPr>
          <w:footerReference r:id="rId8" w:type="default"/>
          <w:pgSz w:w="11906" w:h="16839"/>
          <w:pgMar w:top="1409" w:right="1407" w:bottom="917" w:left="1418" w:header="0" w:footer="644" w:gutter="0"/>
          <w:cols w:space="720" w:num="1"/>
        </w:sectPr>
      </w:pPr>
    </w:p>
    <w:p w14:paraId="6D57EB66">
      <w:pPr>
        <w:spacing w:before="55" w:line="219" w:lineRule="auto"/>
        <w:ind w:left="3959"/>
        <w:outlineLvl w:val="1"/>
        <w:rPr>
          <w:rFonts w:ascii="宋体" w:hAnsi="宋体" w:eastAsia="宋体" w:cs="宋体"/>
          <w:sz w:val="28"/>
          <w:szCs w:val="28"/>
        </w:rPr>
      </w:pPr>
      <w:bookmarkStart w:id="214" w:name="_Toc8729"/>
      <w:r>
        <w:rPr>
          <w:rFonts w:ascii="宋体" w:hAnsi="宋体" w:eastAsia="宋体" w:cs="宋体"/>
          <w:b/>
          <w:bCs/>
          <w:spacing w:val="-5"/>
          <w:sz w:val="28"/>
          <w:szCs w:val="28"/>
        </w:rPr>
        <w:t>二、报价表</w:t>
      </w:r>
      <w:bookmarkEnd w:id="214"/>
    </w:p>
    <w:p w14:paraId="4BE6538E">
      <w:pPr>
        <w:spacing w:before="150"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2-1 </w:t>
      </w:r>
      <w:r>
        <w:rPr>
          <w:rFonts w:ascii="宋体" w:hAnsi="宋体" w:eastAsia="宋体" w:cs="宋体"/>
          <w:spacing w:val="-1"/>
          <w:sz w:val="28"/>
          <w:szCs w:val="28"/>
        </w:rPr>
        <w:t>首轮报价表</w:t>
      </w:r>
    </w:p>
    <w:p w14:paraId="2A63D03C">
      <w:pPr>
        <w:pStyle w:val="26"/>
        <w:spacing w:line="270" w:lineRule="auto"/>
      </w:pPr>
    </w:p>
    <w:p w14:paraId="578CE6E7">
      <w:pPr>
        <w:pStyle w:val="26"/>
        <w:spacing w:line="270" w:lineRule="auto"/>
      </w:pPr>
    </w:p>
    <w:p w14:paraId="28E05791">
      <w:pPr>
        <w:spacing w:before="78" w:line="347" w:lineRule="auto"/>
        <w:ind w:left="126" w:right="6895"/>
        <w:rPr>
          <w:rFonts w:ascii="宋体" w:hAnsi="宋体" w:eastAsia="宋体" w:cs="宋体"/>
          <w:sz w:val="24"/>
          <w:szCs w:val="24"/>
        </w:rPr>
      </w:pPr>
      <w:r>
        <w:rPr>
          <w:rFonts w:ascii="宋体" w:hAnsi="宋体" w:eastAsia="宋体" w:cs="宋体"/>
          <w:b/>
          <w:bCs/>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b/>
          <w:bCs/>
          <w:spacing w:val="-5"/>
          <w:sz w:val="24"/>
          <w:szCs w:val="24"/>
        </w:rPr>
        <w:t>项目编号：</w:t>
      </w:r>
      <w:r>
        <w:rPr>
          <w:rFonts w:ascii="宋体" w:hAnsi="宋体" w:eastAsia="宋体" w:cs="宋体"/>
          <w:sz w:val="24"/>
          <w:szCs w:val="24"/>
          <w:u w:val="single" w:color="auto"/>
        </w:rPr>
        <w:t xml:space="preserve">          </w:t>
      </w:r>
    </w:p>
    <w:p w14:paraId="61A8445C">
      <w:pPr>
        <w:spacing w:line="154"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3"/>
        <w:gridCol w:w="6607"/>
      </w:tblGrid>
      <w:tr w14:paraId="2F5E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2683" w:type="dxa"/>
            <w:vMerge w:val="restart"/>
            <w:tcBorders>
              <w:bottom w:val="nil"/>
            </w:tcBorders>
            <w:vAlign w:val="top"/>
          </w:tcPr>
          <w:p w14:paraId="6FFC95DC">
            <w:pPr>
              <w:spacing w:line="267" w:lineRule="auto"/>
              <w:rPr>
                <w:rFonts w:ascii="Arial"/>
                <w:sz w:val="21"/>
              </w:rPr>
            </w:pPr>
          </w:p>
          <w:p w14:paraId="08D96A97">
            <w:pPr>
              <w:spacing w:line="267" w:lineRule="auto"/>
              <w:rPr>
                <w:rFonts w:ascii="Arial"/>
                <w:sz w:val="21"/>
              </w:rPr>
            </w:pPr>
          </w:p>
          <w:p w14:paraId="4DD11240">
            <w:pPr>
              <w:spacing w:line="268" w:lineRule="auto"/>
              <w:rPr>
                <w:rFonts w:ascii="Arial"/>
                <w:sz w:val="21"/>
              </w:rPr>
            </w:pPr>
          </w:p>
          <w:p w14:paraId="3C06C7D6">
            <w:pPr>
              <w:spacing w:before="78" w:line="218" w:lineRule="auto"/>
              <w:ind w:left="1106"/>
              <w:rPr>
                <w:rFonts w:ascii="宋体" w:hAnsi="宋体" w:eastAsia="宋体" w:cs="宋体"/>
                <w:sz w:val="24"/>
                <w:szCs w:val="24"/>
              </w:rPr>
            </w:pPr>
            <w:r>
              <w:rPr>
                <w:rFonts w:ascii="宋体" w:hAnsi="宋体" w:eastAsia="宋体" w:cs="宋体"/>
                <w:b/>
                <w:bCs/>
                <w:spacing w:val="-7"/>
                <w:sz w:val="24"/>
                <w:szCs w:val="24"/>
              </w:rPr>
              <w:t>报价</w:t>
            </w:r>
          </w:p>
          <w:p w14:paraId="7E0E34F0">
            <w:pPr>
              <w:spacing w:before="185" w:line="219" w:lineRule="auto"/>
              <w:ind w:left="395"/>
              <w:rPr>
                <w:rFonts w:ascii="宋体" w:hAnsi="宋体" w:eastAsia="宋体" w:cs="宋体"/>
                <w:sz w:val="24"/>
                <w:szCs w:val="24"/>
              </w:rPr>
            </w:pPr>
            <w:r>
              <w:rPr>
                <w:rFonts w:ascii="宋体" w:hAnsi="宋体" w:eastAsia="宋体" w:cs="宋体"/>
                <w:b/>
                <w:bCs/>
                <w:spacing w:val="-5"/>
                <w:sz w:val="24"/>
                <w:szCs w:val="24"/>
              </w:rPr>
              <w:t>（详见备注说明）</w:t>
            </w:r>
          </w:p>
        </w:tc>
        <w:tc>
          <w:tcPr>
            <w:tcW w:w="6607" w:type="dxa"/>
            <w:vAlign w:val="top"/>
          </w:tcPr>
          <w:p w14:paraId="01041B66">
            <w:pPr>
              <w:spacing w:line="358" w:lineRule="auto"/>
              <w:rPr>
                <w:rFonts w:ascii="Arial"/>
                <w:sz w:val="21"/>
              </w:rPr>
            </w:pPr>
          </w:p>
          <w:p w14:paraId="51DD9551">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人民币小写：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1E1D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2683" w:type="dxa"/>
            <w:vMerge w:val="continue"/>
            <w:tcBorders>
              <w:top w:val="nil"/>
            </w:tcBorders>
            <w:vAlign w:val="top"/>
          </w:tcPr>
          <w:p w14:paraId="03F22B20">
            <w:pPr>
              <w:rPr>
                <w:rFonts w:ascii="Arial"/>
                <w:sz w:val="21"/>
              </w:rPr>
            </w:pPr>
          </w:p>
        </w:tc>
        <w:tc>
          <w:tcPr>
            <w:tcW w:w="6607" w:type="dxa"/>
            <w:vAlign w:val="top"/>
          </w:tcPr>
          <w:p w14:paraId="533EA3BE">
            <w:pPr>
              <w:spacing w:line="317" w:lineRule="auto"/>
              <w:rPr>
                <w:rFonts w:ascii="Arial"/>
                <w:sz w:val="21"/>
              </w:rPr>
            </w:pPr>
          </w:p>
          <w:p w14:paraId="4D5EF4CB">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人民币大写：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543D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2683" w:type="dxa"/>
            <w:vAlign w:val="top"/>
          </w:tcPr>
          <w:p w14:paraId="3791FDB6">
            <w:pPr>
              <w:spacing w:line="399" w:lineRule="auto"/>
              <w:rPr>
                <w:rFonts w:ascii="Arial"/>
                <w:sz w:val="21"/>
              </w:rPr>
            </w:pPr>
          </w:p>
          <w:p w14:paraId="2096D2E2">
            <w:pPr>
              <w:spacing w:before="78" w:line="219" w:lineRule="auto"/>
              <w:ind w:left="869"/>
              <w:rPr>
                <w:rFonts w:ascii="宋体" w:hAnsi="宋体" w:eastAsia="宋体" w:cs="宋体"/>
                <w:sz w:val="24"/>
                <w:szCs w:val="24"/>
              </w:rPr>
            </w:pPr>
            <w:r>
              <w:rPr>
                <w:rFonts w:ascii="宋体" w:hAnsi="宋体" w:eastAsia="宋体" w:cs="宋体"/>
                <w:b/>
                <w:bCs/>
                <w:spacing w:val="-5"/>
                <w:sz w:val="24"/>
                <w:szCs w:val="24"/>
              </w:rPr>
              <w:t>备注说明</w:t>
            </w:r>
          </w:p>
        </w:tc>
        <w:tc>
          <w:tcPr>
            <w:tcW w:w="6607" w:type="dxa"/>
            <w:vAlign w:val="top"/>
          </w:tcPr>
          <w:p w14:paraId="5A4D47C2">
            <w:pPr>
              <w:rPr>
                <w:rFonts w:ascii="Arial"/>
                <w:sz w:val="21"/>
              </w:rPr>
            </w:pPr>
          </w:p>
        </w:tc>
      </w:tr>
    </w:tbl>
    <w:p w14:paraId="0A192164">
      <w:pPr>
        <w:pStyle w:val="26"/>
        <w:spacing w:line="249" w:lineRule="auto"/>
      </w:pPr>
    </w:p>
    <w:p w14:paraId="20E6C5EB">
      <w:pPr>
        <w:pStyle w:val="26"/>
        <w:spacing w:line="249" w:lineRule="auto"/>
      </w:pPr>
    </w:p>
    <w:p w14:paraId="4F1A744B">
      <w:pPr>
        <w:pStyle w:val="26"/>
        <w:spacing w:line="250" w:lineRule="auto"/>
      </w:pPr>
    </w:p>
    <w:p w14:paraId="122510E3">
      <w:pPr>
        <w:pStyle w:val="26"/>
        <w:spacing w:line="250" w:lineRule="auto"/>
      </w:pPr>
    </w:p>
    <w:p w14:paraId="1EB18506">
      <w:pPr>
        <w:pStyle w:val="26"/>
        <w:spacing w:line="250" w:lineRule="auto"/>
      </w:pPr>
    </w:p>
    <w:p w14:paraId="4FE2B454">
      <w:pPr>
        <w:pStyle w:val="26"/>
        <w:spacing w:line="250" w:lineRule="auto"/>
      </w:pPr>
    </w:p>
    <w:p w14:paraId="4D5415F7">
      <w:pPr>
        <w:pStyle w:val="26"/>
        <w:spacing w:line="250" w:lineRule="auto"/>
      </w:pPr>
    </w:p>
    <w:p w14:paraId="342DEC51">
      <w:pPr>
        <w:pStyle w:val="26"/>
        <w:spacing w:line="250" w:lineRule="auto"/>
      </w:pPr>
    </w:p>
    <w:p w14:paraId="58624B11">
      <w:pPr>
        <w:spacing w:before="78" w:line="219" w:lineRule="auto"/>
        <w:ind w:left="4922"/>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CBCBBAF">
      <w:pPr>
        <w:spacing w:before="155" w:line="220" w:lineRule="auto"/>
        <w:ind w:left="496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06C5A4E">
      <w:pPr>
        <w:spacing w:line="220" w:lineRule="auto"/>
        <w:rPr>
          <w:rFonts w:ascii="宋体" w:hAnsi="宋体" w:eastAsia="宋体" w:cs="宋体"/>
          <w:sz w:val="24"/>
          <w:szCs w:val="24"/>
        </w:rPr>
        <w:sectPr>
          <w:footerReference r:id="rId9" w:type="default"/>
          <w:pgSz w:w="11906" w:h="16839"/>
          <w:pgMar w:top="1409" w:right="1305" w:bottom="917" w:left="1305" w:header="0" w:footer="644" w:gutter="0"/>
          <w:cols w:space="720" w:num="1"/>
        </w:sectPr>
      </w:pPr>
    </w:p>
    <w:p w14:paraId="5DB4502C">
      <w:pPr>
        <w:spacing w:before="156"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分项报价明细表：</w:t>
      </w:r>
    </w:p>
    <w:p w14:paraId="5C86BCD4">
      <w:pPr>
        <w:spacing w:line="122"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3386"/>
        <w:gridCol w:w="1476"/>
        <w:gridCol w:w="1851"/>
        <w:gridCol w:w="1713"/>
      </w:tblGrid>
      <w:tr w14:paraId="7871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64" w:type="dxa"/>
            <w:vAlign w:val="top"/>
          </w:tcPr>
          <w:p w14:paraId="3FDB025D">
            <w:pPr>
              <w:spacing w:before="135" w:line="221" w:lineRule="auto"/>
              <w:ind w:left="198"/>
              <w:rPr>
                <w:rFonts w:ascii="宋体" w:hAnsi="宋体" w:eastAsia="宋体" w:cs="宋体"/>
                <w:sz w:val="24"/>
                <w:szCs w:val="24"/>
              </w:rPr>
            </w:pPr>
            <w:r>
              <w:rPr>
                <w:rFonts w:ascii="宋体" w:hAnsi="宋体" w:eastAsia="宋体" w:cs="宋体"/>
                <w:b/>
                <w:bCs/>
                <w:spacing w:val="-7"/>
                <w:sz w:val="24"/>
                <w:szCs w:val="24"/>
              </w:rPr>
              <w:t>序号</w:t>
            </w:r>
          </w:p>
        </w:tc>
        <w:tc>
          <w:tcPr>
            <w:tcW w:w="3386" w:type="dxa"/>
            <w:vAlign w:val="top"/>
          </w:tcPr>
          <w:p w14:paraId="7AE7A1F3">
            <w:pPr>
              <w:spacing w:before="136" w:line="219" w:lineRule="auto"/>
              <w:ind w:left="1216"/>
              <w:rPr>
                <w:rFonts w:ascii="宋体" w:hAnsi="宋体" w:eastAsia="宋体" w:cs="宋体"/>
                <w:sz w:val="24"/>
                <w:szCs w:val="24"/>
              </w:rPr>
            </w:pPr>
            <w:r>
              <w:rPr>
                <w:rFonts w:ascii="宋体" w:hAnsi="宋体" w:eastAsia="宋体" w:cs="宋体"/>
                <w:b/>
                <w:bCs/>
                <w:spacing w:val="-5"/>
                <w:sz w:val="24"/>
                <w:szCs w:val="24"/>
              </w:rPr>
              <w:t>服务内容</w:t>
            </w:r>
          </w:p>
        </w:tc>
        <w:tc>
          <w:tcPr>
            <w:tcW w:w="1476" w:type="dxa"/>
            <w:vAlign w:val="top"/>
          </w:tcPr>
          <w:p w14:paraId="7156485B">
            <w:pPr>
              <w:spacing w:before="135" w:line="220" w:lineRule="auto"/>
              <w:ind w:left="628"/>
              <w:rPr>
                <w:rFonts w:ascii="宋体" w:hAnsi="宋体" w:eastAsia="宋体" w:cs="宋体"/>
                <w:sz w:val="24"/>
                <w:szCs w:val="24"/>
              </w:rPr>
            </w:pPr>
            <w:r>
              <w:rPr>
                <w:rFonts w:ascii="宋体" w:hAnsi="宋体" w:eastAsia="宋体" w:cs="宋体"/>
                <w:b/>
                <w:bCs/>
                <w:spacing w:val="-3"/>
                <w:sz w:val="24"/>
                <w:szCs w:val="24"/>
              </w:rPr>
              <w:t>项</w:t>
            </w:r>
          </w:p>
        </w:tc>
        <w:tc>
          <w:tcPr>
            <w:tcW w:w="1851" w:type="dxa"/>
            <w:vAlign w:val="top"/>
          </w:tcPr>
          <w:p w14:paraId="58A50DDE">
            <w:pPr>
              <w:spacing w:before="135" w:line="218" w:lineRule="auto"/>
              <w:ind w:left="695"/>
              <w:rPr>
                <w:rFonts w:ascii="宋体" w:hAnsi="宋体" w:eastAsia="宋体" w:cs="宋体"/>
                <w:sz w:val="24"/>
                <w:szCs w:val="24"/>
              </w:rPr>
            </w:pPr>
            <w:r>
              <w:rPr>
                <w:rFonts w:ascii="宋体" w:hAnsi="宋体" w:eastAsia="宋体" w:cs="宋体"/>
                <w:b/>
                <w:bCs/>
                <w:spacing w:val="-9"/>
                <w:sz w:val="24"/>
                <w:szCs w:val="24"/>
              </w:rPr>
              <w:t>单价</w:t>
            </w:r>
          </w:p>
        </w:tc>
        <w:tc>
          <w:tcPr>
            <w:tcW w:w="1713" w:type="dxa"/>
            <w:vAlign w:val="top"/>
          </w:tcPr>
          <w:p w14:paraId="1CBA7DB0">
            <w:pPr>
              <w:spacing w:before="136" w:line="219" w:lineRule="auto"/>
              <w:jc w:val="right"/>
              <w:rPr>
                <w:rFonts w:ascii="宋体" w:hAnsi="宋体" w:eastAsia="宋体" w:cs="宋体"/>
                <w:sz w:val="24"/>
                <w:szCs w:val="24"/>
              </w:rPr>
            </w:pPr>
            <w:r>
              <w:rPr>
                <w:rFonts w:ascii="宋体" w:hAnsi="宋体" w:eastAsia="宋体" w:cs="宋体"/>
                <w:b/>
                <w:bCs/>
                <w:spacing w:val="-18"/>
                <w:sz w:val="24"/>
                <w:szCs w:val="24"/>
              </w:rPr>
              <w:t>小计金额（元）</w:t>
            </w:r>
          </w:p>
        </w:tc>
      </w:tr>
      <w:tr w14:paraId="509D2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6FFB31A">
            <w:pPr>
              <w:spacing w:before="201" w:line="184" w:lineRule="auto"/>
              <w:ind w:left="396"/>
              <w:rPr>
                <w:rFonts w:ascii="宋体" w:hAnsi="宋体" w:eastAsia="宋体" w:cs="宋体"/>
                <w:sz w:val="24"/>
                <w:szCs w:val="24"/>
              </w:rPr>
            </w:pPr>
            <w:r>
              <w:rPr>
                <w:rFonts w:ascii="宋体" w:hAnsi="宋体" w:eastAsia="宋体" w:cs="宋体"/>
                <w:sz w:val="24"/>
                <w:szCs w:val="24"/>
              </w:rPr>
              <w:t>1</w:t>
            </w:r>
          </w:p>
        </w:tc>
        <w:tc>
          <w:tcPr>
            <w:tcW w:w="3386" w:type="dxa"/>
            <w:vAlign w:val="top"/>
          </w:tcPr>
          <w:p w14:paraId="0B5B1BB6">
            <w:pPr>
              <w:spacing w:before="164" w:line="220" w:lineRule="auto"/>
              <w:ind w:left="1005"/>
              <w:rPr>
                <w:rFonts w:ascii="宋体" w:hAnsi="宋体" w:eastAsia="宋体" w:cs="宋体"/>
                <w:sz w:val="24"/>
                <w:szCs w:val="24"/>
              </w:rPr>
            </w:pPr>
          </w:p>
        </w:tc>
        <w:tc>
          <w:tcPr>
            <w:tcW w:w="1476" w:type="dxa"/>
            <w:vAlign w:val="top"/>
          </w:tcPr>
          <w:p w14:paraId="43824FF7">
            <w:pPr>
              <w:spacing w:before="201" w:line="184" w:lineRule="auto"/>
              <w:ind w:left="702"/>
              <w:rPr>
                <w:rFonts w:ascii="宋体" w:hAnsi="宋体" w:eastAsia="宋体" w:cs="宋体"/>
                <w:sz w:val="24"/>
                <w:szCs w:val="24"/>
              </w:rPr>
            </w:pPr>
          </w:p>
        </w:tc>
        <w:tc>
          <w:tcPr>
            <w:tcW w:w="1851" w:type="dxa"/>
            <w:vAlign w:val="top"/>
          </w:tcPr>
          <w:p w14:paraId="373FF5B3">
            <w:pPr>
              <w:rPr>
                <w:rFonts w:ascii="Arial"/>
                <w:sz w:val="21"/>
              </w:rPr>
            </w:pPr>
          </w:p>
        </w:tc>
        <w:tc>
          <w:tcPr>
            <w:tcW w:w="1713" w:type="dxa"/>
            <w:vAlign w:val="top"/>
          </w:tcPr>
          <w:p w14:paraId="0514A560">
            <w:pPr>
              <w:rPr>
                <w:rFonts w:ascii="Arial"/>
                <w:sz w:val="21"/>
              </w:rPr>
            </w:pPr>
          </w:p>
        </w:tc>
      </w:tr>
      <w:tr w14:paraId="6F8D8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74C138B">
            <w:pPr>
              <w:spacing w:before="204" w:line="183" w:lineRule="auto"/>
              <w:ind w:left="382"/>
              <w:rPr>
                <w:rFonts w:ascii="宋体" w:hAnsi="宋体" w:eastAsia="宋体" w:cs="宋体"/>
                <w:sz w:val="24"/>
                <w:szCs w:val="24"/>
              </w:rPr>
            </w:pPr>
            <w:r>
              <w:rPr>
                <w:rFonts w:ascii="宋体" w:hAnsi="宋体" w:eastAsia="宋体" w:cs="宋体"/>
                <w:sz w:val="24"/>
                <w:szCs w:val="24"/>
              </w:rPr>
              <w:t>2</w:t>
            </w:r>
          </w:p>
        </w:tc>
        <w:tc>
          <w:tcPr>
            <w:tcW w:w="3386" w:type="dxa"/>
            <w:vAlign w:val="top"/>
          </w:tcPr>
          <w:p w14:paraId="3795AD8C">
            <w:pPr>
              <w:spacing w:before="167" w:line="220" w:lineRule="auto"/>
              <w:ind w:left="1125"/>
              <w:rPr>
                <w:rFonts w:ascii="宋体" w:hAnsi="宋体" w:eastAsia="宋体" w:cs="宋体"/>
                <w:sz w:val="24"/>
                <w:szCs w:val="24"/>
              </w:rPr>
            </w:pPr>
          </w:p>
        </w:tc>
        <w:tc>
          <w:tcPr>
            <w:tcW w:w="1476" w:type="dxa"/>
            <w:vAlign w:val="top"/>
          </w:tcPr>
          <w:p w14:paraId="7DAC7F94">
            <w:pPr>
              <w:spacing w:before="203" w:line="184" w:lineRule="auto"/>
              <w:ind w:left="702"/>
              <w:rPr>
                <w:rFonts w:ascii="宋体" w:hAnsi="宋体" w:eastAsia="宋体" w:cs="宋体"/>
                <w:sz w:val="24"/>
                <w:szCs w:val="24"/>
              </w:rPr>
            </w:pPr>
          </w:p>
        </w:tc>
        <w:tc>
          <w:tcPr>
            <w:tcW w:w="1851" w:type="dxa"/>
            <w:vAlign w:val="top"/>
          </w:tcPr>
          <w:p w14:paraId="303B2EC2">
            <w:pPr>
              <w:rPr>
                <w:rFonts w:ascii="Arial"/>
                <w:sz w:val="21"/>
              </w:rPr>
            </w:pPr>
          </w:p>
        </w:tc>
        <w:tc>
          <w:tcPr>
            <w:tcW w:w="1713" w:type="dxa"/>
            <w:vAlign w:val="top"/>
          </w:tcPr>
          <w:p w14:paraId="3C3D69B5">
            <w:pPr>
              <w:rPr>
                <w:rFonts w:ascii="Arial"/>
                <w:sz w:val="21"/>
              </w:rPr>
            </w:pPr>
          </w:p>
        </w:tc>
      </w:tr>
      <w:tr w14:paraId="26A32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77" w:type="dxa"/>
            <w:gridSpan w:val="4"/>
            <w:vAlign w:val="top"/>
          </w:tcPr>
          <w:p w14:paraId="344D993C">
            <w:pPr>
              <w:spacing w:before="167" w:line="219" w:lineRule="auto"/>
              <w:ind w:left="2955"/>
              <w:rPr>
                <w:rFonts w:ascii="宋体" w:hAnsi="宋体" w:eastAsia="宋体" w:cs="宋体"/>
                <w:sz w:val="24"/>
                <w:szCs w:val="24"/>
              </w:rPr>
            </w:pPr>
            <w:r>
              <w:rPr>
                <w:rFonts w:ascii="宋体" w:hAnsi="宋体" w:eastAsia="宋体" w:cs="宋体"/>
                <w:b/>
                <w:bCs/>
                <w:spacing w:val="-4"/>
                <w:sz w:val="24"/>
                <w:szCs w:val="24"/>
              </w:rPr>
              <w:t>合计金额（元）</w:t>
            </w:r>
          </w:p>
        </w:tc>
        <w:tc>
          <w:tcPr>
            <w:tcW w:w="1713" w:type="dxa"/>
            <w:vAlign w:val="top"/>
          </w:tcPr>
          <w:p w14:paraId="25821F79">
            <w:pPr>
              <w:rPr>
                <w:rFonts w:ascii="Arial"/>
                <w:sz w:val="21"/>
              </w:rPr>
            </w:pPr>
          </w:p>
        </w:tc>
      </w:tr>
    </w:tbl>
    <w:p w14:paraId="3F2838A9">
      <w:pPr>
        <w:pStyle w:val="26"/>
        <w:spacing w:line="267" w:lineRule="auto"/>
      </w:pPr>
    </w:p>
    <w:p w14:paraId="0B102E57">
      <w:pPr>
        <w:spacing w:before="78" w:line="221" w:lineRule="auto"/>
        <w:ind w:left="125"/>
        <w:rPr>
          <w:rFonts w:ascii="宋体" w:hAnsi="宋体" w:eastAsia="宋体" w:cs="宋体"/>
          <w:sz w:val="24"/>
          <w:szCs w:val="24"/>
        </w:rPr>
      </w:pPr>
      <w:r>
        <w:rPr>
          <w:rFonts w:ascii="宋体" w:hAnsi="宋体" w:eastAsia="宋体" w:cs="宋体"/>
          <w:b/>
          <w:bCs/>
          <w:spacing w:val="-7"/>
          <w:sz w:val="24"/>
          <w:szCs w:val="24"/>
        </w:rPr>
        <w:t>备注：</w:t>
      </w:r>
    </w:p>
    <w:p w14:paraId="262D0A59">
      <w:pPr>
        <w:spacing w:before="180" w:line="345" w:lineRule="auto"/>
        <w:ind w:left="125" w:right="115" w:firstLine="476"/>
        <w:rPr>
          <w:rFonts w:ascii="宋体" w:hAnsi="宋体" w:eastAsia="宋体" w:cs="宋体"/>
          <w:sz w:val="24"/>
          <w:szCs w:val="24"/>
        </w:rPr>
      </w:pPr>
      <w:r>
        <w:rPr>
          <w:rFonts w:ascii="宋体" w:hAnsi="宋体" w:eastAsia="宋体" w:cs="宋体"/>
          <w:b/>
          <w:bCs/>
          <w:spacing w:val="-4"/>
          <w:sz w:val="24"/>
          <w:szCs w:val="24"/>
        </w:rPr>
        <w:t>表中所列服务为对应本项目需求的全部服务内容。如有漏项或</w:t>
      </w:r>
      <w:r>
        <w:rPr>
          <w:rFonts w:ascii="宋体" w:hAnsi="宋体" w:eastAsia="宋体" w:cs="宋体"/>
          <w:b/>
          <w:bCs/>
          <w:spacing w:val="-5"/>
          <w:sz w:val="24"/>
          <w:szCs w:val="24"/>
        </w:rPr>
        <w:t>缺项，供应商承担全部责任。</w:t>
      </w:r>
    </w:p>
    <w:p w14:paraId="5E6EEE4C">
      <w:pPr>
        <w:pStyle w:val="26"/>
        <w:spacing w:line="245" w:lineRule="auto"/>
      </w:pPr>
    </w:p>
    <w:p w14:paraId="587F7111">
      <w:pPr>
        <w:pStyle w:val="26"/>
        <w:spacing w:line="245" w:lineRule="auto"/>
      </w:pPr>
    </w:p>
    <w:p w14:paraId="300154ED">
      <w:pPr>
        <w:pStyle w:val="26"/>
        <w:spacing w:line="245" w:lineRule="auto"/>
      </w:pPr>
    </w:p>
    <w:p w14:paraId="05191987">
      <w:pPr>
        <w:pStyle w:val="26"/>
        <w:spacing w:line="245" w:lineRule="auto"/>
      </w:pPr>
    </w:p>
    <w:p w14:paraId="0FA2EAAB">
      <w:pPr>
        <w:pStyle w:val="26"/>
        <w:spacing w:line="245" w:lineRule="auto"/>
      </w:pPr>
    </w:p>
    <w:p w14:paraId="1D9DAB05">
      <w:pPr>
        <w:pStyle w:val="26"/>
        <w:spacing w:line="245" w:lineRule="auto"/>
      </w:pPr>
    </w:p>
    <w:p w14:paraId="13F71EC6">
      <w:pPr>
        <w:pStyle w:val="26"/>
        <w:spacing w:line="246" w:lineRule="auto"/>
      </w:pPr>
    </w:p>
    <w:p w14:paraId="46F3CE95">
      <w:pPr>
        <w:pStyle w:val="26"/>
        <w:spacing w:line="246" w:lineRule="auto"/>
      </w:pPr>
    </w:p>
    <w:p w14:paraId="7CDC90F5">
      <w:pPr>
        <w:pStyle w:val="26"/>
        <w:spacing w:line="246" w:lineRule="auto"/>
      </w:pPr>
    </w:p>
    <w:p w14:paraId="4722B6F7">
      <w:pPr>
        <w:spacing w:before="78" w:line="219" w:lineRule="auto"/>
        <w:ind w:left="3722"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F084E43">
      <w:pPr>
        <w:spacing w:before="260" w:line="220" w:lineRule="auto"/>
        <w:ind w:left="3763" w:firstLine="176" w:firstLineChars="100"/>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E94E279">
      <w:pPr>
        <w:spacing w:line="220" w:lineRule="auto"/>
        <w:rPr>
          <w:rFonts w:ascii="宋体" w:hAnsi="宋体" w:eastAsia="宋体" w:cs="宋体"/>
          <w:sz w:val="24"/>
          <w:szCs w:val="24"/>
        </w:rPr>
        <w:sectPr>
          <w:footerReference r:id="rId10" w:type="default"/>
          <w:pgSz w:w="11906" w:h="16839"/>
          <w:pgMar w:top="1431" w:right="1305" w:bottom="917" w:left="1305" w:header="0" w:footer="644" w:gutter="0"/>
          <w:cols w:space="720" w:num="1"/>
        </w:sectPr>
      </w:pPr>
    </w:p>
    <w:p w14:paraId="5BB6494E">
      <w:pPr>
        <w:spacing w:before="55" w:line="221" w:lineRule="auto"/>
        <w:ind w:left="3560"/>
        <w:outlineLvl w:val="1"/>
        <w:rPr>
          <w:rFonts w:ascii="宋体" w:hAnsi="宋体" w:eastAsia="宋体" w:cs="宋体"/>
          <w:sz w:val="28"/>
          <w:szCs w:val="28"/>
        </w:rPr>
      </w:pPr>
      <w:bookmarkStart w:id="215" w:name="_Toc12730"/>
      <w:r>
        <w:rPr>
          <w:rFonts w:ascii="宋体" w:hAnsi="宋体" w:eastAsia="宋体" w:cs="宋体"/>
          <w:b/>
          <w:bCs/>
          <w:spacing w:val="-4"/>
          <w:sz w:val="28"/>
          <w:szCs w:val="28"/>
        </w:rPr>
        <w:t>三、磋商响应表</w:t>
      </w:r>
      <w:bookmarkEnd w:id="215"/>
    </w:p>
    <w:p w14:paraId="5381407C">
      <w:pPr>
        <w:spacing w:before="105" w:line="228" w:lineRule="auto"/>
        <w:ind w:left="22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3"/>
          <w:sz w:val="20"/>
          <w:szCs w:val="20"/>
        </w:rPr>
        <w:t xml:space="preserve"> </w:t>
      </w:r>
      <w:r>
        <w:rPr>
          <w:rFonts w:ascii="宋体" w:hAnsi="宋体" w:eastAsia="宋体" w:cs="宋体"/>
          <w:spacing w:val="5"/>
          <w:sz w:val="20"/>
          <w:szCs w:val="20"/>
        </w:rPr>
        <w:t>商务要求响应表：</w:t>
      </w:r>
    </w:p>
    <w:p w14:paraId="1926E106">
      <w:pPr>
        <w:spacing w:line="92" w:lineRule="exact"/>
      </w:pPr>
    </w:p>
    <w:tbl>
      <w:tblPr>
        <w:tblStyle w:val="420"/>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14:paraId="469FD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3" w:type="dxa"/>
            <w:vAlign w:val="top"/>
          </w:tcPr>
          <w:p w14:paraId="3E22956B">
            <w:pPr>
              <w:spacing w:before="140" w:line="221" w:lineRule="auto"/>
              <w:ind w:left="190"/>
              <w:rPr>
                <w:rFonts w:ascii="宋体" w:hAnsi="宋体" w:eastAsia="宋体" w:cs="宋体"/>
                <w:sz w:val="24"/>
                <w:szCs w:val="24"/>
              </w:rPr>
            </w:pPr>
            <w:r>
              <w:rPr>
                <w:rFonts w:ascii="宋体" w:hAnsi="宋体" w:eastAsia="宋体" w:cs="宋体"/>
                <w:b/>
                <w:bCs/>
                <w:spacing w:val="-7"/>
                <w:sz w:val="24"/>
                <w:szCs w:val="24"/>
              </w:rPr>
              <w:t>序号</w:t>
            </w:r>
          </w:p>
        </w:tc>
        <w:tc>
          <w:tcPr>
            <w:tcW w:w="1926" w:type="dxa"/>
            <w:vAlign w:val="top"/>
          </w:tcPr>
          <w:p w14:paraId="5EA65A9E">
            <w:pPr>
              <w:spacing w:before="141" w:line="219" w:lineRule="auto"/>
              <w:ind w:left="490"/>
              <w:rPr>
                <w:rFonts w:ascii="宋体" w:hAnsi="宋体" w:eastAsia="宋体" w:cs="宋体"/>
                <w:sz w:val="24"/>
                <w:szCs w:val="24"/>
              </w:rPr>
            </w:pPr>
            <w:r>
              <w:rPr>
                <w:rFonts w:ascii="宋体" w:hAnsi="宋体" w:eastAsia="宋体" w:cs="宋体"/>
                <w:b/>
                <w:bCs/>
                <w:spacing w:val="-6"/>
                <w:sz w:val="24"/>
                <w:szCs w:val="24"/>
              </w:rPr>
              <w:t>商务条款</w:t>
            </w:r>
          </w:p>
        </w:tc>
        <w:tc>
          <w:tcPr>
            <w:tcW w:w="2214" w:type="dxa"/>
            <w:vAlign w:val="top"/>
          </w:tcPr>
          <w:p w14:paraId="61B2286D">
            <w:pPr>
              <w:spacing w:before="141" w:line="219" w:lineRule="auto"/>
              <w:ind w:left="389"/>
              <w:rPr>
                <w:rFonts w:ascii="宋体" w:hAnsi="宋体" w:eastAsia="宋体" w:cs="宋体"/>
                <w:sz w:val="24"/>
                <w:szCs w:val="24"/>
              </w:rPr>
            </w:pPr>
            <w:r>
              <w:rPr>
                <w:rFonts w:ascii="宋体" w:hAnsi="宋体" w:eastAsia="宋体" w:cs="宋体"/>
                <w:b/>
                <w:bCs/>
                <w:spacing w:val="-4"/>
                <w:sz w:val="24"/>
                <w:szCs w:val="24"/>
              </w:rPr>
              <w:t>磋商文件要求</w:t>
            </w:r>
          </w:p>
        </w:tc>
        <w:tc>
          <w:tcPr>
            <w:tcW w:w="2345" w:type="dxa"/>
            <w:vAlign w:val="top"/>
          </w:tcPr>
          <w:p w14:paraId="62DC8666">
            <w:pPr>
              <w:spacing w:before="141" w:line="219" w:lineRule="auto"/>
              <w:ind w:left="591"/>
              <w:rPr>
                <w:rFonts w:ascii="宋体" w:hAnsi="宋体" w:eastAsia="宋体" w:cs="宋体"/>
                <w:sz w:val="24"/>
                <w:szCs w:val="24"/>
              </w:rPr>
            </w:pPr>
            <w:r>
              <w:rPr>
                <w:rFonts w:ascii="宋体" w:hAnsi="宋体" w:eastAsia="宋体" w:cs="宋体"/>
                <w:b/>
                <w:bCs/>
                <w:spacing w:val="-7"/>
                <w:sz w:val="24"/>
                <w:szCs w:val="24"/>
              </w:rPr>
              <w:t>响应人承诺</w:t>
            </w:r>
          </w:p>
        </w:tc>
        <w:tc>
          <w:tcPr>
            <w:tcW w:w="1239" w:type="dxa"/>
            <w:vAlign w:val="top"/>
          </w:tcPr>
          <w:p w14:paraId="1B6E36F9">
            <w:pPr>
              <w:spacing w:before="141" w:line="219" w:lineRule="auto"/>
              <w:ind w:left="144"/>
              <w:rPr>
                <w:rFonts w:ascii="宋体" w:hAnsi="宋体" w:eastAsia="宋体" w:cs="宋体"/>
                <w:sz w:val="24"/>
                <w:szCs w:val="24"/>
              </w:rPr>
            </w:pPr>
            <w:r>
              <w:rPr>
                <w:rFonts w:ascii="宋体" w:hAnsi="宋体" w:eastAsia="宋体" w:cs="宋体"/>
                <w:b/>
                <w:bCs/>
                <w:spacing w:val="-5"/>
                <w:sz w:val="24"/>
                <w:szCs w:val="24"/>
              </w:rPr>
              <w:t>偏离说明</w:t>
            </w:r>
          </w:p>
        </w:tc>
      </w:tr>
      <w:tr w14:paraId="00343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4D70EE69">
            <w:pPr>
              <w:spacing w:before="147" w:line="184" w:lineRule="auto"/>
              <w:ind w:left="391"/>
              <w:rPr>
                <w:rFonts w:ascii="宋体" w:hAnsi="宋体" w:eastAsia="宋体" w:cs="宋体"/>
                <w:sz w:val="24"/>
                <w:szCs w:val="24"/>
              </w:rPr>
            </w:pPr>
            <w:r>
              <w:rPr>
                <w:rFonts w:ascii="宋体" w:hAnsi="宋体" w:eastAsia="宋体" w:cs="宋体"/>
                <w:sz w:val="24"/>
                <w:szCs w:val="24"/>
              </w:rPr>
              <w:t>1</w:t>
            </w:r>
          </w:p>
        </w:tc>
        <w:tc>
          <w:tcPr>
            <w:tcW w:w="1926" w:type="dxa"/>
            <w:vAlign w:val="top"/>
          </w:tcPr>
          <w:p w14:paraId="1B33B5A8">
            <w:pPr>
              <w:spacing w:before="111" w:line="219" w:lineRule="auto"/>
              <w:ind w:left="487"/>
              <w:rPr>
                <w:rFonts w:ascii="宋体" w:hAnsi="宋体" w:eastAsia="宋体" w:cs="宋体"/>
                <w:sz w:val="24"/>
                <w:szCs w:val="24"/>
              </w:rPr>
            </w:pPr>
            <w:r>
              <w:rPr>
                <w:rFonts w:ascii="宋体" w:hAnsi="宋体" w:eastAsia="宋体" w:cs="宋体"/>
                <w:spacing w:val="-3"/>
                <w:sz w:val="24"/>
                <w:szCs w:val="24"/>
              </w:rPr>
              <w:t>付款方式</w:t>
            </w:r>
          </w:p>
        </w:tc>
        <w:tc>
          <w:tcPr>
            <w:tcW w:w="2214" w:type="dxa"/>
            <w:vAlign w:val="top"/>
          </w:tcPr>
          <w:p w14:paraId="4F1A6C54">
            <w:pPr>
              <w:rPr>
                <w:rFonts w:ascii="Arial"/>
                <w:sz w:val="21"/>
              </w:rPr>
            </w:pPr>
          </w:p>
        </w:tc>
        <w:tc>
          <w:tcPr>
            <w:tcW w:w="2345" w:type="dxa"/>
            <w:vAlign w:val="top"/>
          </w:tcPr>
          <w:p w14:paraId="2293E1D3">
            <w:pPr>
              <w:rPr>
                <w:rFonts w:ascii="Arial"/>
                <w:sz w:val="21"/>
              </w:rPr>
            </w:pPr>
          </w:p>
        </w:tc>
        <w:tc>
          <w:tcPr>
            <w:tcW w:w="1239" w:type="dxa"/>
            <w:vAlign w:val="top"/>
          </w:tcPr>
          <w:p w14:paraId="45BEAB67">
            <w:pPr>
              <w:rPr>
                <w:rFonts w:ascii="Arial"/>
                <w:sz w:val="21"/>
              </w:rPr>
            </w:pPr>
          </w:p>
        </w:tc>
      </w:tr>
      <w:tr w14:paraId="42A6A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10C6CA57">
            <w:pPr>
              <w:spacing w:before="148" w:line="183" w:lineRule="auto"/>
              <w:ind w:left="376"/>
              <w:rPr>
                <w:rFonts w:ascii="宋体" w:hAnsi="宋体" w:eastAsia="宋体" w:cs="宋体"/>
                <w:sz w:val="24"/>
                <w:szCs w:val="24"/>
              </w:rPr>
            </w:pPr>
            <w:r>
              <w:rPr>
                <w:rFonts w:ascii="宋体" w:hAnsi="宋体" w:eastAsia="宋体" w:cs="宋体"/>
                <w:sz w:val="24"/>
                <w:szCs w:val="24"/>
              </w:rPr>
              <w:t>2</w:t>
            </w:r>
          </w:p>
        </w:tc>
        <w:tc>
          <w:tcPr>
            <w:tcW w:w="1926" w:type="dxa"/>
            <w:vAlign w:val="top"/>
          </w:tcPr>
          <w:p w14:paraId="58A46BA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服务地点</w:t>
            </w:r>
          </w:p>
        </w:tc>
        <w:tc>
          <w:tcPr>
            <w:tcW w:w="2214" w:type="dxa"/>
            <w:vAlign w:val="top"/>
          </w:tcPr>
          <w:p w14:paraId="1C9414F6">
            <w:pPr>
              <w:rPr>
                <w:rFonts w:ascii="Arial"/>
                <w:sz w:val="21"/>
              </w:rPr>
            </w:pPr>
          </w:p>
        </w:tc>
        <w:tc>
          <w:tcPr>
            <w:tcW w:w="2345" w:type="dxa"/>
            <w:vAlign w:val="top"/>
          </w:tcPr>
          <w:p w14:paraId="4DBE3E79">
            <w:pPr>
              <w:rPr>
                <w:rFonts w:ascii="Arial"/>
                <w:sz w:val="21"/>
              </w:rPr>
            </w:pPr>
          </w:p>
        </w:tc>
        <w:tc>
          <w:tcPr>
            <w:tcW w:w="1239" w:type="dxa"/>
            <w:vAlign w:val="top"/>
          </w:tcPr>
          <w:p w14:paraId="59167279">
            <w:pPr>
              <w:rPr>
                <w:rFonts w:ascii="Arial"/>
                <w:sz w:val="21"/>
              </w:rPr>
            </w:pPr>
          </w:p>
        </w:tc>
      </w:tr>
      <w:tr w14:paraId="324E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3" w:type="dxa"/>
            <w:vAlign w:val="top"/>
          </w:tcPr>
          <w:p w14:paraId="1C0EDC0F">
            <w:pPr>
              <w:spacing w:before="148" w:line="183" w:lineRule="auto"/>
              <w:ind w:left="378"/>
              <w:rPr>
                <w:rFonts w:ascii="宋体" w:hAnsi="宋体" w:eastAsia="宋体" w:cs="宋体"/>
                <w:sz w:val="24"/>
                <w:szCs w:val="24"/>
              </w:rPr>
            </w:pPr>
            <w:r>
              <w:rPr>
                <w:rFonts w:ascii="宋体" w:hAnsi="宋体" w:eastAsia="宋体" w:cs="宋体"/>
                <w:sz w:val="24"/>
                <w:szCs w:val="24"/>
              </w:rPr>
              <w:t>3</w:t>
            </w:r>
          </w:p>
        </w:tc>
        <w:tc>
          <w:tcPr>
            <w:tcW w:w="1926" w:type="dxa"/>
            <w:vAlign w:val="top"/>
          </w:tcPr>
          <w:p w14:paraId="3DA6326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服务期限</w:t>
            </w:r>
          </w:p>
        </w:tc>
        <w:tc>
          <w:tcPr>
            <w:tcW w:w="2214" w:type="dxa"/>
            <w:vAlign w:val="top"/>
          </w:tcPr>
          <w:p w14:paraId="668B8C33">
            <w:pPr>
              <w:rPr>
                <w:rFonts w:ascii="Arial"/>
                <w:sz w:val="21"/>
              </w:rPr>
            </w:pPr>
          </w:p>
        </w:tc>
        <w:tc>
          <w:tcPr>
            <w:tcW w:w="2345" w:type="dxa"/>
            <w:vAlign w:val="top"/>
          </w:tcPr>
          <w:p w14:paraId="0D38C46B">
            <w:pPr>
              <w:rPr>
                <w:rFonts w:ascii="Arial"/>
                <w:sz w:val="21"/>
              </w:rPr>
            </w:pPr>
          </w:p>
        </w:tc>
        <w:tc>
          <w:tcPr>
            <w:tcW w:w="1239" w:type="dxa"/>
            <w:vAlign w:val="top"/>
          </w:tcPr>
          <w:p w14:paraId="77E7574D">
            <w:pPr>
              <w:rPr>
                <w:rFonts w:ascii="Arial"/>
                <w:sz w:val="21"/>
              </w:rPr>
            </w:pPr>
          </w:p>
        </w:tc>
      </w:tr>
    </w:tbl>
    <w:p w14:paraId="7895E0DC">
      <w:pPr>
        <w:spacing w:before="130" w:line="228" w:lineRule="auto"/>
        <w:ind w:left="118"/>
        <w:rPr>
          <w:rFonts w:ascii="宋体" w:hAnsi="宋体" w:eastAsia="宋体" w:cs="宋体"/>
          <w:sz w:val="20"/>
          <w:szCs w:val="20"/>
        </w:rPr>
      </w:pPr>
      <w:r>
        <w:rPr>
          <w:rFonts w:ascii="宋体" w:hAnsi="宋体" w:eastAsia="宋体" w:cs="宋体"/>
          <w:b/>
          <w:bCs/>
          <w:spacing w:val="4"/>
          <w:sz w:val="20"/>
          <w:szCs w:val="20"/>
        </w:rPr>
        <w:t>3.2</w:t>
      </w:r>
      <w:r>
        <w:rPr>
          <w:rFonts w:ascii="宋体" w:hAnsi="宋体" w:eastAsia="宋体" w:cs="宋体"/>
          <w:spacing w:val="-38"/>
          <w:sz w:val="20"/>
          <w:szCs w:val="20"/>
        </w:rPr>
        <w:t xml:space="preserve"> </w:t>
      </w:r>
      <w:r>
        <w:rPr>
          <w:rFonts w:ascii="宋体" w:hAnsi="宋体" w:eastAsia="宋体" w:cs="宋体"/>
          <w:b/>
          <w:bCs/>
          <w:spacing w:val="4"/>
          <w:sz w:val="20"/>
          <w:szCs w:val="20"/>
        </w:rPr>
        <w:t>服务需求响应表：</w:t>
      </w:r>
    </w:p>
    <w:p w14:paraId="4D1D23D7">
      <w:pPr>
        <w:spacing w:line="91" w:lineRule="exact"/>
      </w:pPr>
    </w:p>
    <w:tbl>
      <w:tblPr>
        <w:tblStyle w:val="420"/>
        <w:tblW w:w="8731"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5678"/>
        <w:gridCol w:w="2212"/>
      </w:tblGrid>
      <w:tr w14:paraId="6F13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41" w:type="dxa"/>
            <w:vAlign w:val="top"/>
          </w:tcPr>
          <w:p w14:paraId="615A313C">
            <w:pPr>
              <w:spacing w:line="262" w:lineRule="auto"/>
              <w:rPr>
                <w:rFonts w:ascii="Arial"/>
                <w:sz w:val="21"/>
              </w:rPr>
            </w:pPr>
          </w:p>
          <w:p w14:paraId="20AAC768">
            <w:pPr>
              <w:spacing w:before="65" w:line="229" w:lineRule="auto"/>
              <w:ind w:left="215"/>
              <w:rPr>
                <w:rFonts w:ascii="宋体" w:hAnsi="宋体" w:eastAsia="宋体" w:cs="宋体"/>
                <w:sz w:val="20"/>
                <w:szCs w:val="20"/>
              </w:rPr>
            </w:pPr>
            <w:r>
              <w:rPr>
                <w:rFonts w:ascii="宋体" w:hAnsi="宋体" w:eastAsia="宋体" w:cs="宋体"/>
                <w:spacing w:val="5"/>
                <w:sz w:val="20"/>
                <w:szCs w:val="20"/>
              </w:rPr>
              <w:t>序号</w:t>
            </w:r>
          </w:p>
        </w:tc>
        <w:tc>
          <w:tcPr>
            <w:tcW w:w="5678" w:type="dxa"/>
            <w:vAlign w:val="top"/>
          </w:tcPr>
          <w:p w14:paraId="28CD48ED">
            <w:pPr>
              <w:spacing w:line="262" w:lineRule="auto"/>
              <w:rPr>
                <w:rFonts w:ascii="Arial"/>
                <w:sz w:val="21"/>
              </w:rPr>
            </w:pPr>
          </w:p>
          <w:p w14:paraId="4E80D8DE">
            <w:pPr>
              <w:spacing w:before="65" w:line="228" w:lineRule="auto"/>
              <w:ind w:left="2003"/>
              <w:rPr>
                <w:rFonts w:ascii="宋体" w:hAnsi="宋体" w:eastAsia="宋体" w:cs="宋体"/>
                <w:sz w:val="20"/>
                <w:szCs w:val="20"/>
              </w:rPr>
            </w:pPr>
            <w:r>
              <w:rPr>
                <w:rFonts w:ascii="宋体" w:hAnsi="宋体" w:eastAsia="宋体" w:cs="宋体"/>
                <w:spacing w:val="8"/>
                <w:sz w:val="20"/>
                <w:szCs w:val="20"/>
              </w:rPr>
              <w:t>服务内容质量要求</w:t>
            </w:r>
          </w:p>
        </w:tc>
        <w:tc>
          <w:tcPr>
            <w:tcW w:w="2212" w:type="dxa"/>
            <w:vAlign w:val="top"/>
          </w:tcPr>
          <w:p w14:paraId="576F4E5F">
            <w:pPr>
              <w:spacing w:line="263" w:lineRule="auto"/>
              <w:rPr>
                <w:rFonts w:ascii="Arial"/>
                <w:sz w:val="21"/>
              </w:rPr>
            </w:pPr>
          </w:p>
          <w:p w14:paraId="2AFC24DD">
            <w:pPr>
              <w:spacing w:before="65" w:line="228" w:lineRule="auto"/>
              <w:ind w:left="701"/>
              <w:rPr>
                <w:rFonts w:ascii="宋体" w:hAnsi="宋体" w:eastAsia="宋体" w:cs="宋体"/>
                <w:sz w:val="20"/>
                <w:szCs w:val="20"/>
              </w:rPr>
            </w:pPr>
            <w:r>
              <w:rPr>
                <w:rFonts w:ascii="宋体" w:hAnsi="宋体" w:eastAsia="宋体" w:cs="宋体"/>
                <w:spacing w:val="4"/>
                <w:sz w:val="20"/>
                <w:szCs w:val="20"/>
              </w:rPr>
              <w:t>响应情况</w:t>
            </w:r>
          </w:p>
        </w:tc>
      </w:tr>
      <w:tr w14:paraId="17735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4F90101C">
            <w:pPr>
              <w:rPr>
                <w:rFonts w:ascii="Arial"/>
                <w:sz w:val="21"/>
              </w:rPr>
            </w:pPr>
          </w:p>
        </w:tc>
        <w:tc>
          <w:tcPr>
            <w:tcW w:w="5678" w:type="dxa"/>
            <w:vAlign w:val="top"/>
          </w:tcPr>
          <w:p w14:paraId="243E5EB1">
            <w:pPr>
              <w:rPr>
                <w:rFonts w:ascii="Arial"/>
                <w:sz w:val="21"/>
              </w:rPr>
            </w:pPr>
          </w:p>
        </w:tc>
        <w:tc>
          <w:tcPr>
            <w:tcW w:w="2212" w:type="dxa"/>
            <w:vAlign w:val="top"/>
          </w:tcPr>
          <w:p w14:paraId="76DAF06D">
            <w:pPr>
              <w:rPr>
                <w:rFonts w:ascii="Arial"/>
                <w:sz w:val="21"/>
              </w:rPr>
            </w:pPr>
          </w:p>
        </w:tc>
      </w:tr>
      <w:tr w14:paraId="7959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6B55DBAA">
            <w:pPr>
              <w:rPr>
                <w:rFonts w:ascii="Arial"/>
                <w:sz w:val="21"/>
              </w:rPr>
            </w:pPr>
          </w:p>
        </w:tc>
        <w:tc>
          <w:tcPr>
            <w:tcW w:w="5678" w:type="dxa"/>
            <w:vAlign w:val="top"/>
          </w:tcPr>
          <w:p w14:paraId="21791660">
            <w:pPr>
              <w:rPr>
                <w:rFonts w:ascii="Arial"/>
                <w:sz w:val="21"/>
              </w:rPr>
            </w:pPr>
          </w:p>
        </w:tc>
        <w:tc>
          <w:tcPr>
            <w:tcW w:w="2212" w:type="dxa"/>
            <w:vAlign w:val="top"/>
          </w:tcPr>
          <w:p w14:paraId="54F18F9D">
            <w:pPr>
              <w:rPr>
                <w:rFonts w:ascii="Arial"/>
                <w:sz w:val="21"/>
              </w:rPr>
            </w:pPr>
          </w:p>
        </w:tc>
      </w:tr>
      <w:tr w14:paraId="7A90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41" w:type="dxa"/>
            <w:vAlign w:val="top"/>
          </w:tcPr>
          <w:p w14:paraId="62B8D869">
            <w:pPr>
              <w:rPr>
                <w:rFonts w:ascii="Arial"/>
                <w:sz w:val="21"/>
              </w:rPr>
            </w:pPr>
          </w:p>
        </w:tc>
        <w:tc>
          <w:tcPr>
            <w:tcW w:w="5678" w:type="dxa"/>
            <w:vAlign w:val="top"/>
          </w:tcPr>
          <w:p w14:paraId="27D08244">
            <w:pPr>
              <w:rPr>
                <w:rFonts w:ascii="Arial"/>
                <w:sz w:val="21"/>
              </w:rPr>
            </w:pPr>
          </w:p>
        </w:tc>
        <w:tc>
          <w:tcPr>
            <w:tcW w:w="2212" w:type="dxa"/>
            <w:vAlign w:val="top"/>
          </w:tcPr>
          <w:p w14:paraId="6C207D74">
            <w:pPr>
              <w:rPr>
                <w:rFonts w:ascii="Arial"/>
                <w:sz w:val="21"/>
              </w:rPr>
            </w:pPr>
          </w:p>
        </w:tc>
      </w:tr>
    </w:tbl>
    <w:p w14:paraId="04D6F363">
      <w:pPr>
        <w:pStyle w:val="26"/>
        <w:spacing w:line="264" w:lineRule="auto"/>
      </w:pPr>
    </w:p>
    <w:p w14:paraId="5B7B4F1B">
      <w:pPr>
        <w:pStyle w:val="26"/>
        <w:spacing w:line="264" w:lineRule="auto"/>
      </w:pPr>
    </w:p>
    <w:p w14:paraId="0152A925">
      <w:pPr>
        <w:spacing w:before="66" w:line="227" w:lineRule="auto"/>
        <w:ind w:left="8"/>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1、响应人必须将自己所提供的服务真实、准确地填入以上表格中。</w:t>
      </w:r>
    </w:p>
    <w:p w14:paraId="7CF07FA3">
      <w:pPr>
        <w:spacing w:before="222" w:line="417" w:lineRule="auto"/>
        <w:ind w:left="18" w:firstLine="409"/>
        <w:rPr>
          <w:rFonts w:ascii="宋体" w:hAnsi="宋体" w:eastAsia="宋体" w:cs="宋体"/>
          <w:sz w:val="20"/>
          <w:szCs w:val="20"/>
        </w:rPr>
      </w:pPr>
      <w:r>
        <w:rPr>
          <w:rFonts w:ascii="宋体" w:hAnsi="宋体" w:eastAsia="宋体" w:cs="宋体"/>
          <w:spacing w:val="9"/>
          <w:sz w:val="20"/>
          <w:szCs w:val="20"/>
        </w:rPr>
        <w:t>2、响应人必须根据自己所提供服务与“采购需求</w:t>
      </w:r>
      <w:r>
        <w:rPr>
          <w:rFonts w:ascii="宋体" w:hAnsi="宋体" w:eastAsia="宋体" w:cs="宋体"/>
          <w:spacing w:val="-70"/>
          <w:sz w:val="20"/>
          <w:szCs w:val="20"/>
        </w:rPr>
        <w:t xml:space="preserve"> </w:t>
      </w:r>
      <w:r>
        <w:rPr>
          <w:rFonts w:ascii="宋体" w:hAnsi="宋体" w:eastAsia="宋体" w:cs="宋体"/>
          <w:spacing w:val="9"/>
          <w:sz w:val="20"/>
          <w:szCs w:val="20"/>
        </w:rPr>
        <w:t>”的差异情况，实事求是地填写“响应情况</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5"/>
          <w:sz w:val="20"/>
          <w:szCs w:val="20"/>
        </w:rPr>
        <w:t>（</w:t>
      </w:r>
      <w:r>
        <w:rPr>
          <w:rFonts w:ascii="宋体" w:hAnsi="宋体" w:eastAsia="宋体" w:cs="宋体"/>
          <w:b/>
          <w:bCs/>
          <w:spacing w:val="5"/>
          <w:sz w:val="20"/>
          <w:szCs w:val="20"/>
        </w:rPr>
        <w:t>优于、满足、不满足</w:t>
      </w:r>
      <w:r>
        <w:rPr>
          <w:rFonts w:ascii="宋体" w:hAnsi="宋体" w:eastAsia="宋体" w:cs="宋体"/>
          <w:spacing w:val="5"/>
          <w:sz w:val="20"/>
          <w:szCs w:val="20"/>
        </w:rPr>
        <w:t>）。</w:t>
      </w:r>
    </w:p>
    <w:p w14:paraId="686628B3">
      <w:pPr>
        <w:pStyle w:val="26"/>
        <w:spacing w:line="404" w:lineRule="auto"/>
      </w:pPr>
    </w:p>
    <w:p w14:paraId="4BAD8F98">
      <w:pPr>
        <w:spacing w:before="79" w:line="219" w:lineRule="auto"/>
        <w:ind w:left="3609"/>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DFA3076">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2069C6B6">
      <w:pPr>
        <w:spacing w:line="220" w:lineRule="auto"/>
        <w:rPr>
          <w:rFonts w:ascii="宋体" w:hAnsi="宋体" w:eastAsia="宋体" w:cs="宋体"/>
          <w:sz w:val="24"/>
          <w:szCs w:val="24"/>
        </w:rPr>
        <w:sectPr>
          <w:footerReference r:id="rId11" w:type="default"/>
          <w:pgSz w:w="11906" w:h="16839"/>
          <w:pgMar w:top="1409" w:right="1320" w:bottom="917" w:left="1418" w:header="0" w:footer="644" w:gutter="0"/>
          <w:cols w:space="720" w:num="1"/>
        </w:sectPr>
      </w:pPr>
    </w:p>
    <w:p w14:paraId="03CB0DD2">
      <w:pPr>
        <w:pStyle w:val="26"/>
        <w:spacing w:line="281" w:lineRule="auto"/>
      </w:pPr>
    </w:p>
    <w:p w14:paraId="522B69B0">
      <w:pPr>
        <w:pStyle w:val="26"/>
        <w:spacing w:line="282" w:lineRule="auto"/>
      </w:pPr>
    </w:p>
    <w:p w14:paraId="7C3345F4">
      <w:pPr>
        <w:spacing w:before="91" w:line="219" w:lineRule="auto"/>
        <w:ind w:left="3587"/>
        <w:outlineLvl w:val="1"/>
        <w:rPr>
          <w:rFonts w:ascii="宋体" w:hAnsi="宋体" w:eastAsia="宋体" w:cs="宋体"/>
          <w:sz w:val="28"/>
          <w:szCs w:val="28"/>
        </w:rPr>
      </w:pPr>
      <w:bookmarkStart w:id="216" w:name="_Toc30889"/>
      <w:r>
        <w:rPr>
          <w:rFonts w:ascii="宋体" w:hAnsi="宋体" w:eastAsia="宋体" w:cs="宋体"/>
          <w:b/>
          <w:bCs/>
          <w:spacing w:val="-8"/>
          <w:sz w:val="28"/>
          <w:szCs w:val="28"/>
        </w:rPr>
        <w:t>四、最后报价表</w:t>
      </w:r>
      <w:bookmarkEnd w:id="216"/>
    </w:p>
    <w:p w14:paraId="327F20DD">
      <w:pPr>
        <w:pStyle w:val="26"/>
        <w:spacing w:line="355" w:lineRule="auto"/>
      </w:pPr>
    </w:p>
    <w:p w14:paraId="45BF7EF3">
      <w:pPr>
        <w:spacing w:before="65" w:line="417" w:lineRule="auto"/>
        <w:ind w:left="11" w:right="8073"/>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3"/>
          <w:sz w:val="20"/>
          <w:szCs w:val="20"/>
        </w:rPr>
        <w:t xml:space="preserve"> </w:t>
      </w:r>
      <w:r>
        <w:rPr>
          <w:rFonts w:ascii="宋体" w:hAnsi="宋体" w:eastAsia="宋体" w:cs="宋体"/>
          <w:spacing w:val="-4"/>
          <w:sz w:val="20"/>
          <w:szCs w:val="20"/>
        </w:rPr>
        <w:t>项目编号：</w:t>
      </w:r>
    </w:p>
    <w:p w14:paraId="41A39D6B">
      <w:pPr>
        <w:spacing w:before="31" w:line="227" w:lineRule="auto"/>
        <w:ind w:left="6099"/>
        <w:rPr>
          <w:rFonts w:ascii="宋体" w:hAnsi="宋体" w:eastAsia="宋体" w:cs="宋体"/>
          <w:sz w:val="20"/>
          <w:szCs w:val="20"/>
        </w:rPr>
      </w:pPr>
      <w:r>
        <w:rPr>
          <w:rFonts w:ascii="宋体" w:hAnsi="宋体" w:eastAsia="宋体" w:cs="宋体"/>
          <w:spacing w:val="7"/>
          <w:sz w:val="20"/>
          <w:szCs w:val="20"/>
        </w:rPr>
        <w:t>金额单位：人民币（元）</w:t>
      </w:r>
    </w:p>
    <w:p w14:paraId="72DFE9F9">
      <w:pPr>
        <w:spacing w:line="93" w:lineRule="exact"/>
      </w:pPr>
    </w:p>
    <w:tbl>
      <w:tblPr>
        <w:tblStyle w:val="420"/>
        <w:tblW w:w="8397" w:type="dxa"/>
        <w:tblInd w:w="3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4"/>
        <w:gridCol w:w="6743"/>
      </w:tblGrid>
      <w:tr w14:paraId="25E4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654" w:type="dxa"/>
            <w:vMerge w:val="restart"/>
            <w:tcBorders>
              <w:bottom w:val="nil"/>
            </w:tcBorders>
            <w:vAlign w:val="top"/>
          </w:tcPr>
          <w:p w14:paraId="7DFA9E26">
            <w:pPr>
              <w:spacing w:line="250" w:lineRule="auto"/>
              <w:rPr>
                <w:rFonts w:ascii="Arial"/>
                <w:sz w:val="21"/>
              </w:rPr>
            </w:pPr>
          </w:p>
          <w:p w14:paraId="1C39E7B7">
            <w:pPr>
              <w:spacing w:line="250" w:lineRule="auto"/>
              <w:rPr>
                <w:rFonts w:ascii="Arial"/>
                <w:sz w:val="21"/>
              </w:rPr>
            </w:pPr>
          </w:p>
          <w:p w14:paraId="77882BCB">
            <w:pPr>
              <w:spacing w:line="250" w:lineRule="auto"/>
              <w:rPr>
                <w:rFonts w:ascii="Arial"/>
                <w:sz w:val="21"/>
              </w:rPr>
            </w:pPr>
          </w:p>
          <w:p w14:paraId="310E553E">
            <w:pPr>
              <w:spacing w:line="250" w:lineRule="auto"/>
              <w:rPr>
                <w:rFonts w:ascii="Arial"/>
                <w:sz w:val="21"/>
              </w:rPr>
            </w:pPr>
          </w:p>
          <w:p w14:paraId="55E0983D">
            <w:pPr>
              <w:spacing w:line="250" w:lineRule="auto"/>
              <w:rPr>
                <w:rFonts w:ascii="Arial"/>
                <w:sz w:val="21"/>
              </w:rPr>
            </w:pPr>
          </w:p>
          <w:p w14:paraId="5EF7E4E8">
            <w:pPr>
              <w:spacing w:line="250" w:lineRule="auto"/>
              <w:rPr>
                <w:rFonts w:ascii="Arial"/>
                <w:sz w:val="21"/>
              </w:rPr>
            </w:pPr>
          </w:p>
          <w:p w14:paraId="3DFDB372">
            <w:pPr>
              <w:spacing w:before="78" w:line="218" w:lineRule="auto"/>
              <w:ind w:left="356"/>
              <w:rPr>
                <w:rFonts w:ascii="宋体" w:hAnsi="宋体" w:eastAsia="宋体" w:cs="宋体"/>
                <w:sz w:val="24"/>
                <w:szCs w:val="24"/>
              </w:rPr>
            </w:pPr>
            <w:r>
              <w:rPr>
                <w:rFonts w:ascii="宋体" w:hAnsi="宋体" w:eastAsia="宋体" w:cs="宋体"/>
                <w:spacing w:val="-4"/>
                <w:sz w:val="24"/>
                <w:szCs w:val="24"/>
              </w:rPr>
              <w:t>最后报价</w:t>
            </w:r>
          </w:p>
        </w:tc>
        <w:tc>
          <w:tcPr>
            <w:tcW w:w="6743" w:type="dxa"/>
            <w:vAlign w:val="top"/>
          </w:tcPr>
          <w:p w14:paraId="1F705516">
            <w:pPr>
              <w:spacing w:line="451" w:lineRule="auto"/>
              <w:rPr>
                <w:rFonts w:ascii="Arial"/>
                <w:sz w:val="21"/>
              </w:rPr>
            </w:pPr>
          </w:p>
          <w:p w14:paraId="7ABEDFF8">
            <w:pPr>
              <w:spacing w:before="78" w:line="220" w:lineRule="auto"/>
              <w:ind w:left="115"/>
              <w:rPr>
                <w:rFonts w:ascii="宋体" w:hAnsi="宋体" w:eastAsia="宋体" w:cs="宋体"/>
                <w:sz w:val="24"/>
                <w:szCs w:val="24"/>
              </w:rPr>
            </w:pPr>
            <w:r>
              <w:rPr>
                <w:rFonts w:ascii="宋体" w:hAnsi="宋体" w:eastAsia="宋体" w:cs="宋体"/>
                <w:spacing w:val="-5"/>
                <w:sz w:val="24"/>
                <w:szCs w:val="24"/>
              </w:rPr>
              <w:t>大写：</w:t>
            </w:r>
          </w:p>
          <w:p w14:paraId="118D02C7">
            <w:pPr>
              <w:spacing w:before="139" w:line="226" w:lineRule="auto"/>
              <w:ind w:left="112"/>
              <w:rPr>
                <w:rFonts w:ascii="宋体" w:hAnsi="宋体" w:eastAsia="宋体" w:cs="宋体"/>
                <w:sz w:val="20"/>
                <w:szCs w:val="20"/>
              </w:rPr>
            </w:pPr>
            <w:r>
              <w:rPr>
                <w:rFonts w:ascii="宋体" w:hAnsi="宋体" w:eastAsia="宋体" w:cs="宋体"/>
                <w:spacing w:val="9"/>
                <w:sz w:val="20"/>
                <w:szCs w:val="20"/>
              </w:rPr>
              <w:t>此表请各供应商准备好，</w:t>
            </w:r>
            <w:r>
              <w:rPr>
                <w:rFonts w:ascii="宋体" w:hAnsi="宋体" w:eastAsia="宋体" w:cs="宋体"/>
                <w:spacing w:val="-59"/>
                <w:sz w:val="20"/>
                <w:szCs w:val="20"/>
              </w:rPr>
              <w:t xml:space="preserve"> </w:t>
            </w:r>
            <w:r>
              <w:rPr>
                <w:rFonts w:ascii="宋体" w:hAnsi="宋体" w:eastAsia="宋体" w:cs="宋体"/>
                <w:spacing w:val="9"/>
                <w:sz w:val="20"/>
                <w:szCs w:val="20"/>
              </w:rPr>
              <w:t>以便在磋商时报价使用（此表须加</w:t>
            </w:r>
            <w:r>
              <w:rPr>
                <w:rFonts w:ascii="宋体" w:hAnsi="宋体" w:eastAsia="宋体" w:cs="宋体"/>
                <w:spacing w:val="8"/>
                <w:sz w:val="20"/>
                <w:szCs w:val="20"/>
              </w:rPr>
              <w:t>盖供应商</w:t>
            </w:r>
            <w:r>
              <w:rPr>
                <w:rFonts w:ascii="宋体" w:hAnsi="宋体" w:eastAsia="宋体" w:cs="宋体"/>
                <w:spacing w:val="6"/>
                <w:sz w:val="20"/>
                <w:szCs w:val="20"/>
              </w:rPr>
              <w:t>公章，</w:t>
            </w:r>
            <w:r>
              <w:rPr>
                <w:rFonts w:ascii="宋体" w:hAnsi="宋体" w:eastAsia="宋体" w:cs="宋体"/>
                <w:spacing w:val="-53"/>
                <w:sz w:val="20"/>
                <w:szCs w:val="20"/>
              </w:rPr>
              <w:t xml:space="preserve"> </w:t>
            </w:r>
            <w:r>
              <w:rPr>
                <w:rFonts w:ascii="宋体" w:hAnsi="宋体" w:eastAsia="宋体" w:cs="宋体"/>
                <w:spacing w:val="6"/>
                <w:sz w:val="20"/>
                <w:szCs w:val="20"/>
              </w:rPr>
              <w:t>由供应商通过电子</w:t>
            </w:r>
            <w:r>
              <w:rPr>
                <w:rFonts w:hint="eastAsia" w:ascii="宋体" w:hAnsi="宋体" w:cs="宋体"/>
                <w:spacing w:val="6"/>
                <w:sz w:val="20"/>
                <w:szCs w:val="20"/>
                <w:lang w:val="en-US" w:eastAsia="zh-CN"/>
              </w:rPr>
              <w:t>邮箱</w:t>
            </w:r>
            <w:r>
              <w:rPr>
                <w:rFonts w:ascii="宋体" w:hAnsi="宋体" w:eastAsia="宋体" w:cs="宋体"/>
                <w:spacing w:val="6"/>
                <w:sz w:val="20"/>
                <w:szCs w:val="20"/>
              </w:rPr>
              <w:t>递交</w:t>
            </w:r>
            <w:r>
              <w:rPr>
                <w:rFonts w:hint="eastAsia" w:ascii="宋体" w:hAnsi="宋体" w:cs="宋体"/>
                <w:spacing w:val="6"/>
                <w:sz w:val="20"/>
                <w:szCs w:val="20"/>
                <w:lang w:val="en-US" w:eastAsia="zh-CN"/>
              </w:rPr>
              <w:t>或者现场递交</w:t>
            </w:r>
            <w:r>
              <w:rPr>
                <w:rFonts w:ascii="宋体" w:hAnsi="宋体" w:eastAsia="宋体" w:cs="宋体"/>
                <w:spacing w:val="6"/>
                <w:sz w:val="20"/>
                <w:szCs w:val="20"/>
              </w:rPr>
              <w:t>）。</w:t>
            </w:r>
          </w:p>
        </w:tc>
      </w:tr>
      <w:tr w14:paraId="48FD7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1654" w:type="dxa"/>
            <w:vMerge w:val="continue"/>
            <w:tcBorders>
              <w:top w:val="nil"/>
            </w:tcBorders>
            <w:vAlign w:val="top"/>
          </w:tcPr>
          <w:p w14:paraId="7EF651CC">
            <w:pPr>
              <w:rPr>
                <w:rFonts w:ascii="Arial"/>
                <w:sz w:val="21"/>
              </w:rPr>
            </w:pPr>
          </w:p>
        </w:tc>
        <w:tc>
          <w:tcPr>
            <w:tcW w:w="6743" w:type="dxa"/>
            <w:vAlign w:val="top"/>
          </w:tcPr>
          <w:p w14:paraId="5295B4B9">
            <w:pPr>
              <w:spacing w:line="327" w:lineRule="auto"/>
              <w:rPr>
                <w:rFonts w:ascii="Arial"/>
                <w:sz w:val="21"/>
              </w:rPr>
            </w:pPr>
          </w:p>
          <w:p w14:paraId="350F0910">
            <w:pPr>
              <w:spacing w:line="327" w:lineRule="auto"/>
              <w:rPr>
                <w:rFonts w:ascii="Arial"/>
                <w:sz w:val="21"/>
              </w:rPr>
            </w:pPr>
          </w:p>
          <w:p w14:paraId="5B84466D">
            <w:pPr>
              <w:spacing w:before="78" w:line="221" w:lineRule="auto"/>
              <w:ind w:left="119"/>
              <w:rPr>
                <w:rFonts w:ascii="宋体" w:hAnsi="宋体" w:eastAsia="宋体" w:cs="宋体"/>
                <w:sz w:val="24"/>
                <w:szCs w:val="24"/>
              </w:rPr>
            </w:pPr>
            <w:r>
              <w:rPr>
                <w:rFonts w:ascii="宋体" w:hAnsi="宋体" w:eastAsia="宋体" w:cs="宋体"/>
                <w:spacing w:val="-6"/>
                <w:sz w:val="24"/>
                <w:szCs w:val="24"/>
              </w:rPr>
              <w:t>小写：</w:t>
            </w:r>
          </w:p>
        </w:tc>
      </w:tr>
      <w:tr w14:paraId="273A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397" w:type="dxa"/>
            <w:gridSpan w:val="2"/>
            <w:vAlign w:val="top"/>
          </w:tcPr>
          <w:p w14:paraId="6882E957">
            <w:pPr>
              <w:spacing w:before="225" w:line="221" w:lineRule="auto"/>
              <w:ind w:left="120"/>
              <w:rPr>
                <w:rFonts w:ascii="宋体" w:hAnsi="宋体" w:eastAsia="宋体" w:cs="宋体"/>
                <w:sz w:val="24"/>
                <w:szCs w:val="24"/>
              </w:rPr>
            </w:pPr>
            <w:r>
              <w:rPr>
                <w:rFonts w:ascii="宋体" w:hAnsi="宋体" w:eastAsia="宋体" w:cs="宋体"/>
                <w:spacing w:val="-5"/>
                <w:sz w:val="24"/>
                <w:szCs w:val="24"/>
              </w:rPr>
              <w:t>备注：</w:t>
            </w:r>
          </w:p>
          <w:p w14:paraId="094B64F3">
            <w:pPr>
              <w:spacing w:before="113" w:line="218" w:lineRule="auto"/>
              <w:ind w:left="136"/>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、分项报价按总报价的同等比例下浮；</w:t>
            </w:r>
          </w:p>
          <w:p w14:paraId="5146C30B">
            <w:pPr>
              <w:spacing w:before="117" w:line="218" w:lineRule="auto"/>
              <w:ind w:left="113"/>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、最后报价保留两位小数，小数点后第三位四舍五入。</w:t>
            </w:r>
          </w:p>
        </w:tc>
      </w:tr>
    </w:tbl>
    <w:p w14:paraId="1AE6F944">
      <w:pPr>
        <w:pStyle w:val="26"/>
        <w:spacing w:line="277" w:lineRule="auto"/>
      </w:pPr>
    </w:p>
    <w:p w14:paraId="3C482C30">
      <w:pPr>
        <w:pStyle w:val="26"/>
        <w:spacing w:line="277" w:lineRule="auto"/>
      </w:pPr>
    </w:p>
    <w:p w14:paraId="18577669">
      <w:pPr>
        <w:pStyle w:val="26"/>
        <w:spacing w:line="277" w:lineRule="auto"/>
      </w:pPr>
    </w:p>
    <w:p w14:paraId="3137CEAE">
      <w:pPr>
        <w:pStyle w:val="26"/>
        <w:spacing w:line="277" w:lineRule="auto"/>
      </w:pPr>
    </w:p>
    <w:p w14:paraId="55263709">
      <w:pPr>
        <w:pStyle w:val="26"/>
        <w:spacing w:line="277" w:lineRule="auto"/>
      </w:pPr>
    </w:p>
    <w:p w14:paraId="14D388F1">
      <w:pPr>
        <w:pStyle w:val="26"/>
        <w:spacing w:line="277" w:lineRule="auto"/>
      </w:pPr>
    </w:p>
    <w:p w14:paraId="70710AD3">
      <w:pPr>
        <w:spacing w:before="65" w:line="227" w:lineRule="auto"/>
        <w:ind w:left="3474"/>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8"/>
          <w:sz w:val="20"/>
          <w:szCs w:val="20"/>
          <w:u w:val="single" w:color="auto"/>
        </w:rPr>
        <w:t>盖</w:t>
      </w:r>
      <w:r>
        <w:rPr>
          <w:rFonts w:ascii="宋体" w:hAnsi="宋体" w:eastAsia="宋体" w:cs="宋体"/>
          <w:spacing w:val="22"/>
          <w:sz w:val="20"/>
          <w:szCs w:val="20"/>
          <w:u w:val="single" w:color="auto"/>
        </w:rPr>
        <w:t xml:space="preserve"> </w:t>
      </w:r>
      <w:r>
        <w:rPr>
          <w:rFonts w:ascii="宋体" w:hAnsi="宋体" w:eastAsia="宋体" w:cs="宋体"/>
          <w:spacing w:val="8"/>
          <w:sz w:val="20"/>
          <w:szCs w:val="20"/>
          <w:u w:val="single" w:color="auto"/>
        </w:rPr>
        <w:t>章）</w:t>
      </w:r>
      <w:r>
        <w:rPr>
          <w:rFonts w:ascii="宋体" w:hAnsi="宋体" w:eastAsia="宋体" w:cs="宋体"/>
          <w:sz w:val="20"/>
          <w:szCs w:val="20"/>
          <w:u w:val="single" w:color="auto"/>
        </w:rPr>
        <w:t xml:space="preserve">  </w:t>
      </w:r>
    </w:p>
    <w:p w14:paraId="79D9A67E">
      <w:pPr>
        <w:pStyle w:val="26"/>
        <w:spacing w:line="310" w:lineRule="auto"/>
      </w:pPr>
    </w:p>
    <w:p w14:paraId="49094D00">
      <w:pPr>
        <w:pStyle w:val="26"/>
        <w:spacing w:line="310" w:lineRule="auto"/>
      </w:pPr>
    </w:p>
    <w:p w14:paraId="43C19518">
      <w:pPr>
        <w:spacing w:before="66" w:line="228" w:lineRule="auto"/>
        <w:ind w:left="3613"/>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13"/>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6"/>
          <w:sz w:val="20"/>
          <w:szCs w:val="20"/>
        </w:rPr>
        <w:t>日</w:t>
      </w:r>
    </w:p>
    <w:p w14:paraId="62D665DC">
      <w:pPr>
        <w:spacing w:line="228" w:lineRule="auto"/>
        <w:rPr>
          <w:rFonts w:ascii="宋体" w:hAnsi="宋体" w:eastAsia="宋体" w:cs="宋体"/>
          <w:sz w:val="20"/>
          <w:szCs w:val="20"/>
        </w:rPr>
        <w:sectPr>
          <w:footerReference r:id="rId12" w:type="default"/>
          <w:pgSz w:w="11906" w:h="16839"/>
          <w:pgMar w:top="1431" w:right="1417" w:bottom="917" w:left="1418" w:header="0" w:footer="644" w:gutter="0"/>
          <w:cols w:space="720" w:num="1"/>
        </w:sectPr>
      </w:pPr>
    </w:p>
    <w:p w14:paraId="68C9E3C3">
      <w:pPr>
        <w:pStyle w:val="26"/>
        <w:spacing w:line="301" w:lineRule="auto"/>
      </w:pPr>
    </w:p>
    <w:p w14:paraId="109E9BF6">
      <w:pPr>
        <w:spacing w:before="91" w:line="220" w:lineRule="auto"/>
        <w:ind w:left="3284"/>
        <w:outlineLvl w:val="1"/>
        <w:rPr>
          <w:rFonts w:ascii="宋体" w:hAnsi="宋体" w:eastAsia="宋体" w:cs="宋体"/>
          <w:sz w:val="28"/>
          <w:szCs w:val="28"/>
        </w:rPr>
      </w:pPr>
      <w:bookmarkStart w:id="217" w:name="_Toc20753"/>
      <w:r>
        <w:rPr>
          <w:rFonts w:ascii="宋体" w:hAnsi="宋体" w:eastAsia="宋体" w:cs="宋体"/>
          <w:b/>
          <w:bCs/>
          <w:spacing w:val="-4"/>
          <w:sz w:val="28"/>
          <w:szCs w:val="28"/>
        </w:rPr>
        <w:t>五、服务及技术方案</w:t>
      </w:r>
      <w:bookmarkEnd w:id="217"/>
    </w:p>
    <w:p w14:paraId="4CEB1A2F">
      <w:pPr>
        <w:pStyle w:val="26"/>
        <w:spacing w:line="253" w:lineRule="auto"/>
      </w:pPr>
    </w:p>
    <w:p w14:paraId="52D6DC32">
      <w:pPr>
        <w:pStyle w:val="26"/>
        <w:spacing w:line="254" w:lineRule="auto"/>
      </w:pPr>
    </w:p>
    <w:p w14:paraId="535FA7DB">
      <w:pPr>
        <w:spacing w:before="65" w:line="221" w:lineRule="auto"/>
        <w:ind w:left="36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宋体" w:hAnsi="宋体" w:eastAsia="宋体" w:cs="宋体"/>
          <w:spacing w:val="8"/>
          <w:sz w:val="20"/>
          <w:szCs w:val="20"/>
        </w:rPr>
        <w:t>响应人可自行制作格式</w:t>
      </w:r>
      <w:r>
        <w:rPr>
          <w:rFonts w:ascii="Times New Roman" w:hAnsi="Times New Roman" w:eastAsia="Times New Roman" w:cs="Times New Roman"/>
          <w:spacing w:val="8"/>
          <w:sz w:val="20"/>
          <w:szCs w:val="20"/>
        </w:rPr>
        <w:t>)</w:t>
      </w:r>
    </w:p>
    <w:p w14:paraId="4353539B">
      <w:pPr>
        <w:spacing w:line="221" w:lineRule="auto"/>
        <w:rPr>
          <w:rFonts w:ascii="Times New Roman" w:hAnsi="Times New Roman" w:eastAsia="Times New Roman" w:cs="Times New Roman"/>
          <w:sz w:val="20"/>
          <w:szCs w:val="20"/>
        </w:rPr>
        <w:sectPr>
          <w:footerReference r:id="rId13" w:type="default"/>
          <w:pgSz w:w="11906" w:h="16839"/>
          <w:pgMar w:top="1431" w:right="1417" w:bottom="917" w:left="1418" w:header="0" w:footer="644" w:gutter="0"/>
          <w:cols w:space="720" w:num="1"/>
        </w:sectPr>
      </w:pPr>
    </w:p>
    <w:p w14:paraId="6FDF2BD2">
      <w:pPr>
        <w:pStyle w:val="26"/>
        <w:spacing w:line="423" w:lineRule="auto"/>
      </w:pPr>
    </w:p>
    <w:p w14:paraId="65C4B0D6">
      <w:pPr>
        <w:spacing w:before="91" w:line="219" w:lineRule="auto"/>
        <w:ind w:left="3282"/>
        <w:rPr>
          <w:rFonts w:ascii="宋体" w:hAnsi="宋体" w:eastAsia="宋体" w:cs="宋体"/>
          <w:sz w:val="28"/>
          <w:szCs w:val="28"/>
        </w:rPr>
      </w:pPr>
      <w:r>
        <w:rPr>
          <w:rFonts w:ascii="宋体" w:hAnsi="宋体" w:eastAsia="宋体" w:cs="宋体"/>
          <w:b/>
          <w:bCs/>
          <w:spacing w:val="-4"/>
          <w:sz w:val="28"/>
          <w:szCs w:val="28"/>
        </w:rPr>
        <w:t>六、诚信响应承诺书</w:t>
      </w:r>
    </w:p>
    <w:p w14:paraId="7F76A6BD">
      <w:pPr>
        <w:pStyle w:val="26"/>
        <w:spacing w:line="248" w:lineRule="auto"/>
      </w:pPr>
    </w:p>
    <w:p w14:paraId="14CE850E">
      <w:pPr>
        <w:pStyle w:val="26"/>
        <w:spacing w:line="249" w:lineRule="auto"/>
      </w:pPr>
    </w:p>
    <w:p w14:paraId="64549839">
      <w:pPr>
        <w:spacing w:before="78" w:line="220" w:lineRule="auto"/>
        <w:ind w:left="497"/>
        <w:rPr>
          <w:rFonts w:ascii="仿宋" w:hAnsi="仿宋" w:eastAsia="仿宋" w:cs="仿宋"/>
          <w:sz w:val="24"/>
          <w:szCs w:val="24"/>
        </w:rPr>
      </w:pPr>
      <w:r>
        <w:rPr>
          <w:rFonts w:ascii="仿宋" w:hAnsi="仿宋" w:eastAsia="仿宋" w:cs="仿宋"/>
          <w:b/>
          <w:bCs/>
          <w:spacing w:val="-5"/>
          <w:sz w:val="24"/>
          <w:szCs w:val="24"/>
        </w:rPr>
        <w:t>本单位郑重承诺：</w:t>
      </w:r>
    </w:p>
    <w:p w14:paraId="4169CF68">
      <w:pPr>
        <w:spacing w:before="154" w:line="222" w:lineRule="auto"/>
        <w:jc w:val="center"/>
        <w:rPr>
          <w:rFonts w:ascii="仿宋" w:hAnsi="仿宋" w:eastAsia="仿宋" w:cs="仿宋"/>
          <w:sz w:val="24"/>
          <w:szCs w:val="24"/>
        </w:rPr>
      </w:pPr>
      <w:r>
        <w:rPr>
          <w:rFonts w:hint="eastAsia" w:ascii="仿宋" w:hAnsi="仿宋" w:eastAsia="仿宋" w:cs="仿宋"/>
          <w:b/>
          <w:bCs/>
          <w:spacing w:val="-8"/>
          <w:sz w:val="24"/>
          <w:szCs w:val="24"/>
          <w:lang w:val="en-US" w:eastAsia="zh-CN"/>
        </w:rPr>
        <w:t xml:space="preserve"> </w:t>
      </w:r>
      <w:r>
        <w:rPr>
          <w:rFonts w:ascii="仿宋" w:hAnsi="仿宋" w:eastAsia="仿宋" w:cs="仿宋"/>
          <w:b/>
          <w:bCs/>
          <w:spacing w:val="-8"/>
          <w:sz w:val="24"/>
          <w:szCs w:val="24"/>
        </w:rPr>
        <w:t>一、将遵循公开、公正和诚实信用的原则自愿参加</w:t>
      </w:r>
      <w:r>
        <w:rPr>
          <w:rFonts w:ascii="仿宋" w:hAnsi="仿宋" w:eastAsia="仿宋" w:cs="仿宋"/>
          <w:spacing w:val="-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8"/>
          <w:sz w:val="24"/>
          <w:szCs w:val="24"/>
        </w:rPr>
        <w:t>项目的采购活动；</w:t>
      </w:r>
    </w:p>
    <w:p w14:paraId="0EC0ABB4">
      <w:pPr>
        <w:spacing w:before="151" w:line="220" w:lineRule="auto"/>
        <w:ind w:left="503"/>
        <w:rPr>
          <w:rFonts w:ascii="仿宋" w:hAnsi="仿宋" w:eastAsia="仿宋" w:cs="仿宋"/>
          <w:sz w:val="24"/>
          <w:szCs w:val="24"/>
        </w:rPr>
      </w:pPr>
      <w:r>
        <w:rPr>
          <w:rFonts w:ascii="仿宋" w:hAnsi="仿宋" w:eastAsia="仿宋" w:cs="仿宋"/>
          <w:b/>
          <w:bCs/>
          <w:spacing w:val="-3"/>
          <w:sz w:val="24"/>
          <w:szCs w:val="24"/>
        </w:rPr>
        <w:t>二、所提供的一切材料都是真实、有效、合法的；</w:t>
      </w:r>
    </w:p>
    <w:p w14:paraId="301DB1E5">
      <w:pPr>
        <w:spacing w:before="153" w:line="324" w:lineRule="auto"/>
        <w:ind w:left="17" w:right="85" w:firstLine="485"/>
        <w:rPr>
          <w:rFonts w:ascii="仿宋" w:hAnsi="仿宋" w:eastAsia="仿宋" w:cs="仿宋"/>
          <w:sz w:val="24"/>
          <w:szCs w:val="24"/>
        </w:rPr>
      </w:pPr>
      <w:r>
        <w:rPr>
          <w:rFonts w:ascii="仿宋" w:hAnsi="仿宋" w:eastAsia="仿宋" w:cs="仿宋"/>
          <w:b/>
          <w:bCs/>
          <w:spacing w:val="-5"/>
          <w:sz w:val="24"/>
          <w:szCs w:val="24"/>
        </w:rPr>
        <w:t>三、不出借、转让资质证书，不让他人挂靠，不以他人名义参加采购活动或者以其</w:t>
      </w:r>
      <w:r>
        <w:rPr>
          <w:rFonts w:ascii="仿宋" w:hAnsi="仿宋" w:eastAsia="仿宋" w:cs="仿宋"/>
          <w:spacing w:val="12"/>
          <w:sz w:val="24"/>
          <w:szCs w:val="24"/>
        </w:rPr>
        <w:t xml:space="preserve"> </w:t>
      </w:r>
      <w:r>
        <w:rPr>
          <w:rFonts w:ascii="仿宋" w:hAnsi="仿宋" w:eastAsia="仿宋" w:cs="仿宋"/>
          <w:b/>
          <w:bCs/>
          <w:spacing w:val="-3"/>
          <w:sz w:val="24"/>
          <w:szCs w:val="24"/>
        </w:rPr>
        <w:t>他方式弄虚作假，骗取中标、成交；</w:t>
      </w:r>
    </w:p>
    <w:p w14:paraId="6AA16EA5">
      <w:pPr>
        <w:spacing w:before="39" w:line="323" w:lineRule="auto"/>
        <w:ind w:left="22" w:right="85" w:firstLine="501"/>
        <w:rPr>
          <w:rFonts w:ascii="仿宋" w:hAnsi="仿宋" w:eastAsia="仿宋" w:cs="仿宋"/>
          <w:sz w:val="24"/>
          <w:szCs w:val="24"/>
        </w:rPr>
      </w:pPr>
      <w:r>
        <w:rPr>
          <w:rFonts w:ascii="仿宋" w:hAnsi="仿宋" w:eastAsia="仿宋" w:cs="仿宋"/>
          <w:b/>
          <w:bCs/>
          <w:spacing w:val="-5"/>
          <w:sz w:val="24"/>
          <w:szCs w:val="24"/>
        </w:rPr>
        <w:t>四、不与其他响应人相互串通报价，不排挤其他响应人的公平</w:t>
      </w:r>
      <w:r>
        <w:rPr>
          <w:rFonts w:ascii="仿宋" w:hAnsi="仿宋" w:eastAsia="仿宋" w:cs="仿宋"/>
          <w:b/>
          <w:bCs/>
          <w:spacing w:val="-6"/>
          <w:sz w:val="24"/>
          <w:szCs w:val="24"/>
        </w:rPr>
        <w:t>竞争、损害采购人的</w:t>
      </w:r>
      <w:r>
        <w:rPr>
          <w:rFonts w:ascii="仿宋" w:hAnsi="仿宋" w:eastAsia="仿宋" w:cs="仿宋"/>
          <w:b/>
          <w:bCs/>
          <w:spacing w:val="-7"/>
          <w:sz w:val="24"/>
          <w:szCs w:val="24"/>
        </w:rPr>
        <w:t>合法权益；</w:t>
      </w:r>
    </w:p>
    <w:p w14:paraId="48449E82">
      <w:pPr>
        <w:spacing w:before="40" w:line="323" w:lineRule="auto"/>
        <w:ind w:left="20" w:right="85" w:firstLine="480"/>
        <w:rPr>
          <w:rFonts w:ascii="仿宋" w:hAnsi="仿宋" w:eastAsia="仿宋" w:cs="仿宋"/>
          <w:sz w:val="24"/>
          <w:szCs w:val="24"/>
        </w:rPr>
      </w:pPr>
      <w:r>
        <w:rPr>
          <w:rFonts w:ascii="仿宋" w:hAnsi="仿宋" w:eastAsia="仿宋" w:cs="仿宋"/>
          <w:b/>
          <w:bCs/>
          <w:spacing w:val="-5"/>
          <w:sz w:val="24"/>
          <w:szCs w:val="24"/>
        </w:rPr>
        <w:t>五、不与采购单位或其他响应人串通参加采购活动，损害国家利益、社会公共利益</w:t>
      </w:r>
      <w:r>
        <w:rPr>
          <w:rFonts w:ascii="仿宋" w:hAnsi="仿宋" w:eastAsia="仿宋" w:cs="仿宋"/>
          <w:b/>
          <w:bCs/>
          <w:spacing w:val="-4"/>
          <w:sz w:val="24"/>
          <w:szCs w:val="24"/>
        </w:rPr>
        <w:t>或者他人的合法权益；</w:t>
      </w:r>
    </w:p>
    <w:p w14:paraId="49276994">
      <w:pPr>
        <w:spacing w:before="39" w:line="219" w:lineRule="auto"/>
        <w:ind w:left="498"/>
        <w:rPr>
          <w:rFonts w:ascii="仿宋" w:hAnsi="仿宋" w:eastAsia="仿宋" w:cs="仿宋"/>
          <w:sz w:val="24"/>
          <w:szCs w:val="24"/>
        </w:rPr>
      </w:pPr>
      <w:r>
        <w:rPr>
          <w:rFonts w:ascii="仿宋" w:hAnsi="仿宋" w:eastAsia="仿宋" w:cs="仿宋"/>
          <w:b/>
          <w:bCs/>
          <w:spacing w:val="-3"/>
          <w:sz w:val="24"/>
          <w:szCs w:val="24"/>
        </w:rPr>
        <w:t>六、保证中标、成交后不转包，若有合法分包征得采购人同意；</w:t>
      </w:r>
    </w:p>
    <w:p w14:paraId="487CC792">
      <w:pPr>
        <w:spacing w:before="157" w:line="221" w:lineRule="auto"/>
        <w:ind w:left="501"/>
        <w:rPr>
          <w:rFonts w:ascii="仿宋" w:hAnsi="仿宋" w:eastAsia="仿宋" w:cs="仿宋"/>
          <w:sz w:val="24"/>
          <w:szCs w:val="24"/>
        </w:rPr>
      </w:pPr>
      <w:r>
        <w:rPr>
          <w:rFonts w:ascii="仿宋" w:hAnsi="仿宋" w:eastAsia="仿宋" w:cs="仿宋"/>
          <w:b/>
          <w:bCs/>
          <w:spacing w:val="-2"/>
          <w:sz w:val="24"/>
          <w:szCs w:val="24"/>
        </w:rPr>
        <w:t>七、保证中标、成交之后，按照响应文件承诺</w:t>
      </w:r>
      <w:r>
        <w:rPr>
          <w:rFonts w:ascii="仿宋" w:hAnsi="仿宋" w:eastAsia="仿宋" w:cs="仿宋"/>
          <w:b/>
          <w:bCs/>
          <w:spacing w:val="-3"/>
          <w:sz w:val="24"/>
          <w:szCs w:val="24"/>
        </w:rPr>
        <w:t>提供货物、服务及派驻人员；</w:t>
      </w:r>
    </w:p>
    <w:p w14:paraId="16B87F06">
      <w:pPr>
        <w:spacing w:before="153" w:line="219" w:lineRule="auto"/>
        <w:ind w:left="495"/>
        <w:rPr>
          <w:rFonts w:ascii="仿宋" w:hAnsi="仿宋" w:eastAsia="仿宋" w:cs="仿宋"/>
          <w:sz w:val="24"/>
          <w:szCs w:val="24"/>
        </w:rPr>
      </w:pPr>
      <w:r>
        <w:rPr>
          <w:rFonts w:ascii="仿宋" w:hAnsi="仿宋" w:eastAsia="仿宋" w:cs="仿宋"/>
          <w:b/>
          <w:bCs/>
          <w:spacing w:val="-2"/>
          <w:sz w:val="24"/>
          <w:szCs w:val="24"/>
        </w:rPr>
        <w:t>八、保证企业及所属相关人员在本次采购活动中无</w:t>
      </w:r>
      <w:r>
        <w:rPr>
          <w:rFonts w:ascii="仿宋" w:hAnsi="仿宋" w:eastAsia="仿宋" w:cs="仿宋"/>
          <w:b/>
          <w:bCs/>
          <w:spacing w:val="-3"/>
          <w:sz w:val="24"/>
          <w:szCs w:val="24"/>
        </w:rPr>
        <w:t>行贿等犯罪行为；</w:t>
      </w:r>
    </w:p>
    <w:p w14:paraId="2728A828">
      <w:pPr>
        <w:spacing w:before="153" w:line="324" w:lineRule="auto"/>
        <w:ind w:left="20" w:firstLine="484"/>
        <w:rPr>
          <w:rFonts w:ascii="仿宋" w:hAnsi="仿宋" w:eastAsia="仿宋" w:cs="仿宋"/>
          <w:sz w:val="24"/>
          <w:szCs w:val="24"/>
        </w:rPr>
      </w:pPr>
      <w:r>
        <w:rPr>
          <w:rFonts w:ascii="仿宋" w:hAnsi="仿宋" w:eastAsia="仿宋" w:cs="仿宋"/>
          <w:b/>
          <w:bCs/>
          <w:spacing w:val="-9"/>
          <w:sz w:val="24"/>
          <w:szCs w:val="24"/>
        </w:rPr>
        <w:t>九、我单位在安徽省公共资源交易市场主体库中录入的信息真实，无编造虚假信息。</w:t>
      </w:r>
      <w:r>
        <w:rPr>
          <w:rFonts w:ascii="仿宋" w:hAnsi="仿宋" w:eastAsia="仿宋" w:cs="仿宋"/>
          <w:spacing w:val="6"/>
          <w:sz w:val="24"/>
          <w:szCs w:val="24"/>
        </w:rPr>
        <w:t xml:space="preserve"> </w:t>
      </w:r>
      <w:r>
        <w:rPr>
          <w:rFonts w:ascii="仿宋" w:hAnsi="仿宋" w:eastAsia="仿宋" w:cs="仿宋"/>
          <w:b/>
          <w:bCs/>
          <w:spacing w:val="-2"/>
          <w:sz w:val="24"/>
          <w:szCs w:val="24"/>
        </w:rPr>
        <w:t>一旦发现弄虚作假将按《诚信承诺书》和有关法律法</w:t>
      </w:r>
      <w:r>
        <w:rPr>
          <w:rFonts w:ascii="仿宋" w:hAnsi="仿宋" w:eastAsia="仿宋" w:cs="仿宋"/>
          <w:b/>
          <w:bCs/>
          <w:spacing w:val="-3"/>
          <w:sz w:val="24"/>
          <w:szCs w:val="24"/>
        </w:rPr>
        <w:t>规中的规定接受处理。</w:t>
      </w:r>
    </w:p>
    <w:p w14:paraId="5D7CD8D5">
      <w:pPr>
        <w:spacing w:before="40" w:line="328" w:lineRule="auto"/>
        <w:ind w:left="22" w:right="83" w:firstLine="480"/>
        <w:rPr>
          <w:rFonts w:ascii="仿宋" w:hAnsi="仿宋" w:eastAsia="仿宋" w:cs="仿宋"/>
          <w:sz w:val="24"/>
          <w:szCs w:val="24"/>
        </w:rPr>
      </w:pPr>
      <w:r>
        <w:rPr>
          <w:rFonts w:ascii="仿宋" w:hAnsi="仿宋" w:eastAsia="仿宋" w:cs="仿宋"/>
          <w:b/>
          <w:bCs/>
          <w:spacing w:val="-5"/>
          <w:sz w:val="24"/>
          <w:szCs w:val="24"/>
        </w:rPr>
        <w:t>十、如对采购过程或采购结果提出投诉，保证按照《政府采购质疑和投诉办法》要求进行。投诉内容符合要求，投诉材料加盖企业公章或由法定代表人或其委托代理人签</w:t>
      </w:r>
      <w:r>
        <w:rPr>
          <w:rFonts w:ascii="仿宋" w:hAnsi="仿宋" w:eastAsia="仿宋" w:cs="仿宋"/>
          <w:b/>
          <w:bCs/>
          <w:spacing w:val="-2"/>
          <w:sz w:val="24"/>
          <w:szCs w:val="24"/>
        </w:rPr>
        <w:t>字，并附有关身份证明。不恶意投诉，对本公司提供的</w:t>
      </w:r>
      <w:r>
        <w:rPr>
          <w:rFonts w:ascii="仿宋" w:hAnsi="仿宋" w:eastAsia="仿宋" w:cs="仿宋"/>
          <w:b/>
          <w:bCs/>
          <w:spacing w:val="-3"/>
          <w:sz w:val="24"/>
          <w:szCs w:val="24"/>
        </w:rPr>
        <w:t>投诉线索的真实性负责。</w:t>
      </w:r>
    </w:p>
    <w:p w14:paraId="435B969E">
      <w:pPr>
        <w:spacing w:before="40" w:line="323" w:lineRule="auto"/>
        <w:ind w:left="21" w:right="38" w:firstLine="480"/>
        <w:rPr>
          <w:rFonts w:ascii="仿宋" w:hAnsi="仿宋" w:eastAsia="仿宋" w:cs="仿宋"/>
          <w:sz w:val="24"/>
          <w:szCs w:val="24"/>
        </w:rPr>
      </w:pPr>
      <w:r>
        <w:rPr>
          <w:rFonts w:ascii="仿宋" w:hAnsi="仿宋" w:eastAsia="仿宋" w:cs="仿宋"/>
          <w:b/>
          <w:bCs/>
          <w:spacing w:val="-3"/>
          <w:sz w:val="24"/>
          <w:szCs w:val="24"/>
        </w:rPr>
        <w:t>十一、我方保证对本次采购活动有任何质疑或投诉，都</w:t>
      </w:r>
      <w:r>
        <w:rPr>
          <w:rFonts w:ascii="仿宋" w:hAnsi="仿宋" w:eastAsia="仿宋" w:cs="仿宋"/>
          <w:b/>
          <w:bCs/>
          <w:spacing w:val="-4"/>
          <w:sz w:val="24"/>
          <w:szCs w:val="24"/>
        </w:rPr>
        <w:t>依法在规定的时间内提出。</w:t>
      </w:r>
      <w:r>
        <w:rPr>
          <w:rFonts w:ascii="仿宋" w:hAnsi="仿宋" w:eastAsia="仿宋" w:cs="仿宋"/>
          <w:sz w:val="24"/>
          <w:szCs w:val="24"/>
        </w:rPr>
        <w:t xml:space="preserve"> </w:t>
      </w:r>
      <w:r>
        <w:rPr>
          <w:rFonts w:ascii="仿宋" w:hAnsi="仿宋" w:eastAsia="仿宋" w:cs="仿宋"/>
          <w:b/>
          <w:bCs/>
          <w:spacing w:val="-3"/>
          <w:sz w:val="24"/>
          <w:szCs w:val="24"/>
        </w:rPr>
        <w:t>否则，不针对本次采购活动提出任何质疑或投诉。</w:t>
      </w:r>
    </w:p>
    <w:p w14:paraId="4FD1ECEC">
      <w:pPr>
        <w:spacing w:before="41" w:line="328" w:lineRule="auto"/>
        <w:ind w:left="16" w:right="85" w:firstLine="504"/>
        <w:rPr>
          <w:rFonts w:ascii="仿宋" w:hAnsi="仿宋" w:eastAsia="仿宋" w:cs="仿宋"/>
          <w:sz w:val="24"/>
          <w:szCs w:val="24"/>
        </w:rPr>
      </w:pPr>
      <w:r>
        <w:rPr>
          <w:rFonts w:ascii="仿宋" w:hAnsi="仿宋" w:eastAsia="仿宋" w:cs="仿宋"/>
          <w:b/>
          <w:bCs/>
          <w:spacing w:val="-5"/>
          <w:sz w:val="24"/>
          <w:szCs w:val="24"/>
        </w:rPr>
        <w:t>以上内容我已仔细阅读，本公司若有违反承诺内容的行为，自愿承担磋</w:t>
      </w:r>
      <w:r>
        <w:rPr>
          <w:rFonts w:ascii="仿宋" w:hAnsi="仿宋" w:eastAsia="仿宋" w:cs="仿宋"/>
          <w:b/>
          <w:bCs/>
          <w:spacing w:val="-6"/>
          <w:sz w:val="24"/>
          <w:szCs w:val="24"/>
        </w:rPr>
        <w:t>商文件确定</w:t>
      </w:r>
      <w:r>
        <w:rPr>
          <w:rFonts w:ascii="仿宋" w:hAnsi="仿宋" w:eastAsia="仿宋" w:cs="仿宋"/>
          <w:b/>
          <w:bCs/>
          <w:spacing w:val="-4"/>
          <w:sz w:val="24"/>
          <w:szCs w:val="24"/>
        </w:rPr>
        <w:t>的责任和法律责任并接受相关行政部门给予的处理和处</w:t>
      </w:r>
      <w:r>
        <w:rPr>
          <w:rFonts w:ascii="仿宋" w:hAnsi="仿宋" w:eastAsia="仿宋" w:cs="仿宋"/>
          <w:b/>
          <w:bCs/>
          <w:spacing w:val="-5"/>
          <w:sz w:val="24"/>
          <w:szCs w:val="24"/>
        </w:rPr>
        <w:t>罚。给采购人造成损失的，依法承担赔偿责任。</w:t>
      </w:r>
    </w:p>
    <w:p w14:paraId="2D7DC9DE">
      <w:pPr>
        <w:spacing w:before="319" w:line="219" w:lineRule="auto"/>
        <w:ind w:left="4089" w:firstLine="235" w:firstLineChars="100"/>
        <w:rPr>
          <w:rFonts w:ascii="宋体" w:hAnsi="宋体" w:eastAsia="宋体" w:cs="宋体"/>
          <w:sz w:val="24"/>
          <w:szCs w:val="24"/>
        </w:rPr>
      </w:pPr>
      <w:r>
        <w:rPr>
          <w:rFonts w:ascii="宋体" w:hAnsi="宋体" w:eastAsia="宋体" w:cs="宋体"/>
          <w:b/>
          <w:bCs/>
          <w:spacing w:val="-3"/>
          <w:sz w:val="24"/>
          <w:szCs w:val="24"/>
        </w:rPr>
        <w:t>供应商签章：</w:t>
      </w:r>
      <w:r>
        <w:rPr>
          <w:rFonts w:ascii="宋体" w:hAnsi="宋体" w:eastAsia="宋体" w:cs="宋体"/>
          <w:sz w:val="24"/>
          <w:szCs w:val="24"/>
          <w:u w:val="single" w:color="auto"/>
        </w:rPr>
        <w:t xml:space="preserve">                          </w:t>
      </w:r>
    </w:p>
    <w:p w14:paraId="43227CF2">
      <w:pPr>
        <w:spacing w:before="263" w:line="220" w:lineRule="auto"/>
        <w:ind w:left="4131"/>
        <w:rPr>
          <w:rFonts w:ascii="宋体" w:hAnsi="宋体" w:eastAsia="宋体" w:cs="宋体"/>
          <w:sz w:val="24"/>
          <w:szCs w:val="24"/>
        </w:rPr>
      </w:pPr>
      <w:r>
        <w:rPr>
          <w:rFonts w:ascii="宋体" w:hAnsi="宋体" w:eastAsia="宋体" w:cs="宋体"/>
          <w:b/>
          <w:bCs/>
          <w:spacing w:val="-33"/>
          <w:sz w:val="24"/>
          <w:szCs w:val="24"/>
        </w:rPr>
        <w:t>日</w:t>
      </w:r>
      <w:r>
        <w:rPr>
          <w:rFonts w:ascii="宋体" w:hAnsi="宋体" w:eastAsia="宋体" w:cs="宋体"/>
          <w:spacing w:val="1"/>
          <w:sz w:val="24"/>
          <w:szCs w:val="24"/>
        </w:rPr>
        <w:t xml:space="preserve">          </w:t>
      </w:r>
      <w:r>
        <w:rPr>
          <w:rFonts w:ascii="宋体" w:hAnsi="宋体" w:eastAsia="宋体" w:cs="宋体"/>
          <w:b/>
          <w:bCs/>
          <w:spacing w:val="-33"/>
          <w:sz w:val="24"/>
          <w:szCs w:val="24"/>
        </w:rPr>
        <w:t>期</w:t>
      </w:r>
      <w:r>
        <w:rPr>
          <w:rFonts w:ascii="宋体" w:hAnsi="宋体" w:eastAsia="宋体" w:cs="宋体"/>
          <w:spacing w:val="-84"/>
          <w:sz w:val="24"/>
          <w:szCs w:val="24"/>
        </w:rPr>
        <w:t xml:space="preserve"> </w:t>
      </w:r>
      <w:r>
        <w:rPr>
          <w:rFonts w:ascii="宋体" w:hAnsi="宋体" w:eastAsia="宋体" w:cs="宋体"/>
          <w:b/>
          <w:bCs/>
          <w:spacing w:val="-33"/>
          <w:sz w:val="24"/>
          <w:szCs w:val="24"/>
        </w:rPr>
        <w:t>：</w:t>
      </w:r>
      <w:r>
        <w:rPr>
          <w:rFonts w:ascii="宋体" w:hAnsi="宋体" w:eastAsia="宋体" w:cs="宋体"/>
          <w:sz w:val="24"/>
          <w:szCs w:val="24"/>
          <w:u w:val="single" w:color="auto"/>
        </w:rPr>
        <w:t xml:space="preserve">                          </w:t>
      </w:r>
    </w:p>
    <w:p w14:paraId="616E0AEF">
      <w:pPr>
        <w:spacing w:line="220" w:lineRule="auto"/>
        <w:rPr>
          <w:rFonts w:ascii="宋体" w:hAnsi="宋体" w:eastAsia="宋体" w:cs="宋体"/>
          <w:sz w:val="24"/>
          <w:szCs w:val="24"/>
        </w:rPr>
        <w:sectPr>
          <w:footerReference r:id="rId14" w:type="default"/>
          <w:pgSz w:w="11906" w:h="16839"/>
          <w:pgMar w:top="1431" w:right="1334" w:bottom="917" w:left="1418" w:header="0" w:footer="644" w:gutter="0"/>
          <w:cols w:space="720" w:num="1"/>
        </w:sectPr>
      </w:pPr>
    </w:p>
    <w:p w14:paraId="21E2AB9B">
      <w:pPr>
        <w:spacing w:before="56" w:line="220" w:lineRule="auto"/>
        <w:ind w:left="2856"/>
        <w:outlineLvl w:val="1"/>
        <w:rPr>
          <w:rFonts w:ascii="宋体" w:hAnsi="宋体" w:eastAsia="宋体" w:cs="宋体"/>
          <w:sz w:val="28"/>
          <w:szCs w:val="28"/>
        </w:rPr>
      </w:pPr>
      <w:bookmarkStart w:id="218" w:name="_Toc21550"/>
      <w:r>
        <w:rPr>
          <w:rFonts w:ascii="宋体" w:hAnsi="宋体" w:eastAsia="宋体" w:cs="宋体"/>
          <w:b/>
          <w:bCs/>
          <w:spacing w:val="-3"/>
          <w:sz w:val="28"/>
          <w:szCs w:val="28"/>
        </w:rPr>
        <w:t>七</w:t>
      </w:r>
      <w:r>
        <w:rPr>
          <w:rFonts w:ascii="仿宋" w:hAnsi="仿宋" w:eastAsia="仿宋" w:cs="仿宋"/>
          <w:b/>
          <w:bCs/>
          <w:spacing w:val="-3"/>
          <w:sz w:val="28"/>
          <w:szCs w:val="28"/>
        </w:rPr>
        <w:t>、</w:t>
      </w:r>
      <w:r>
        <w:rPr>
          <w:rFonts w:ascii="宋体" w:hAnsi="宋体" w:eastAsia="宋体" w:cs="宋体"/>
          <w:b/>
          <w:bCs/>
          <w:spacing w:val="-3"/>
          <w:sz w:val="28"/>
          <w:szCs w:val="28"/>
        </w:rPr>
        <w:t>中小企业声明函(服务)</w:t>
      </w:r>
      <w:bookmarkEnd w:id="218"/>
    </w:p>
    <w:p w14:paraId="6BC7D03B">
      <w:pPr>
        <w:spacing w:before="220" w:line="219" w:lineRule="auto"/>
        <w:ind w:left="3110"/>
        <w:rPr>
          <w:rFonts w:ascii="宋体" w:hAnsi="宋体" w:eastAsia="宋体" w:cs="宋体"/>
          <w:sz w:val="24"/>
          <w:szCs w:val="24"/>
        </w:rPr>
      </w:pPr>
      <w:r>
        <w:rPr>
          <w:rFonts w:ascii="宋体" w:hAnsi="宋体" w:eastAsia="宋体" w:cs="宋体"/>
          <w:b/>
          <w:bCs/>
          <w:spacing w:val="-4"/>
          <w:sz w:val="24"/>
          <w:szCs w:val="24"/>
        </w:rPr>
        <w:t>（非中小企业，不需此件）</w:t>
      </w:r>
    </w:p>
    <w:p w14:paraId="5BBC099A">
      <w:pPr>
        <w:spacing w:before="278" w:line="424" w:lineRule="auto"/>
        <w:ind w:left="9" w:firstLine="435"/>
        <w:jc w:val="both"/>
        <w:rPr>
          <w:rFonts w:ascii="宋体" w:hAnsi="宋体" w:eastAsia="宋体" w:cs="宋体"/>
          <w:sz w:val="24"/>
          <w:szCs w:val="24"/>
        </w:rPr>
      </w:pPr>
      <w:r>
        <w:rPr>
          <w:rFonts w:ascii="宋体" w:hAnsi="宋体" w:eastAsia="宋体" w:cs="宋体"/>
          <w:sz w:val="24"/>
          <w:szCs w:val="24"/>
        </w:rPr>
        <w:t>本公司（联合体）郑重声明，根据《政府采</w:t>
      </w:r>
      <w:r>
        <w:rPr>
          <w:rFonts w:ascii="宋体" w:hAnsi="宋体" w:eastAsia="宋体" w:cs="宋体"/>
          <w:spacing w:val="-1"/>
          <w:sz w:val="24"/>
          <w:szCs w:val="24"/>
        </w:rPr>
        <w:t>购促进中小企业发展管理办法》（财库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4"/>
          <w:sz w:val="24"/>
          <w:szCs w:val="24"/>
        </w:rPr>
        <w:t xml:space="preserve"> </w:t>
      </w:r>
      <w:r>
        <w:rPr>
          <w:rFonts w:ascii="宋体" w:hAnsi="宋体" w:eastAsia="宋体" w:cs="宋体"/>
          <w:spacing w:val="-2"/>
          <w:sz w:val="24"/>
          <w:szCs w:val="24"/>
        </w:rPr>
        <w:t>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（某项目）</w:t>
      </w:r>
      <w:r>
        <w:rPr>
          <w:rFonts w:ascii="宋体" w:hAnsi="宋体" w:eastAsia="宋体" w:cs="宋体"/>
          <w:spacing w:val="-2"/>
          <w:sz w:val="24"/>
          <w:szCs w:val="24"/>
        </w:rPr>
        <w:t>采购</w:t>
      </w:r>
      <w:r>
        <w:rPr>
          <w:rFonts w:ascii="宋体" w:hAnsi="宋体" w:eastAsia="宋体" w:cs="宋体"/>
          <w:spacing w:val="-3"/>
          <w:sz w:val="24"/>
          <w:szCs w:val="24"/>
        </w:rPr>
        <w:t>活动，</w:t>
      </w:r>
      <w:r>
        <w:rPr>
          <w:rFonts w:ascii="宋体" w:hAnsi="宋体" w:eastAsia="宋体" w:cs="宋体"/>
          <w:sz w:val="24"/>
          <w:szCs w:val="24"/>
        </w:rPr>
        <w:t xml:space="preserve"> </w:t>
      </w:r>
      <w:r>
        <w:rPr>
          <w:rFonts w:ascii="宋体" w:hAnsi="宋体" w:eastAsia="宋体" w:cs="宋体"/>
          <w:spacing w:val="-2"/>
          <w:sz w:val="24"/>
          <w:szCs w:val="24"/>
        </w:rPr>
        <w:t>服务全部由符合政策要求的中小企业承接。相关企业（含联合体中的中小企业、签订分</w:t>
      </w:r>
      <w:r>
        <w:rPr>
          <w:rFonts w:ascii="宋体" w:hAnsi="宋体" w:eastAsia="宋体" w:cs="宋体"/>
          <w:spacing w:val="15"/>
          <w:sz w:val="24"/>
          <w:szCs w:val="24"/>
        </w:rPr>
        <w:t xml:space="preserve"> </w:t>
      </w:r>
      <w:r>
        <w:rPr>
          <w:rFonts w:ascii="宋体" w:hAnsi="宋体" w:eastAsia="宋体" w:cs="宋体"/>
          <w:spacing w:val="-1"/>
          <w:sz w:val="24"/>
          <w:szCs w:val="24"/>
        </w:rPr>
        <w:t>包意向协议的中小企业）的具体情况如下：</w:t>
      </w:r>
    </w:p>
    <w:p w14:paraId="529A8C69">
      <w:pPr>
        <w:spacing w:before="33" w:line="422" w:lineRule="auto"/>
        <w:ind w:left="12" w:right="51" w:firstLine="449"/>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9"/>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w:t>
      </w:r>
      <w:r>
        <w:rPr>
          <w:rFonts w:ascii="宋体" w:hAnsi="宋体" w:eastAsia="宋体" w:cs="宋体"/>
          <w:spacing w:val="-2"/>
          <w:sz w:val="24"/>
          <w:szCs w:val="24"/>
        </w:rPr>
        <w:t>接企业为</w:t>
      </w:r>
      <w:r>
        <w:rPr>
          <w:rFonts w:ascii="宋体" w:hAnsi="宋体" w:eastAsia="宋体" w:cs="宋体"/>
          <w:spacing w:val="-2"/>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139DC946">
      <w:pPr>
        <w:spacing w:before="34" w:line="422" w:lineRule="auto"/>
        <w:ind w:left="12" w:right="51" w:firstLine="4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行业；承接企业为</w:t>
      </w:r>
      <w:r>
        <w:rPr>
          <w:rFonts w:ascii="宋体" w:hAnsi="宋体" w:eastAsia="宋体" w:cs="宋体"/>
          <w:spacing w:val="-1"/>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5307D1E4">
      <w:pPr>
        <w:spacing w:before="33" w:line="378" w:lineRule="exact"/>
        <w:ind w:left="459"/>
        <w:rPr>
          <w:rFonts w:ascii="宋体" w:hAnsi="宋体" w:eastAsia="宋体" w:cs="宋体"/>
          <w:sz w:val="24"/>
          <w:szCs w:val="24"/>
        </w:rPr>
      </w:pPr>
      <w:r>
        <w:rPr>
          <w:rFonts w:ascii="宋体" w:hAnsi="宋体" w:eastAsia="宋体" w:cs="宋体"/>
          <w:spacing w:val="-13"/>
          <w:position w:val="3"/>
          <w:sz w:val="24"/>
          <w:szCs w:val="24"/>
        </w:rPr>
        <w:t>……</w:t>
      </w:r>
    </w:p>
    <w:p w14:paraId="00DEF772">
      <w:pPr>
        <w:spacing w:before="180" w:line="419" w:lineRule="auto"/>
        <w:ind w:left="14" w:right="51" w:firstLine="456"/>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w:t>
      </w:r>
      <w:r>
        <w:rPr>
          <w:rFonts w:ascii="宋体" w:hAnsi="宋体" w:eastAsia="宋体" w:cs="宋体"/>
          <w:spacing w:val="-2"/>
          <w:sz w:val="24"/>
          <w:szCs w:val="24"/>
        </w:rPr>
        <w:t>情形，也不存在</w:t>
      </w:r>
      <w:r>
        <w:rPr>
          <w:rFonts w:ascii="宋体" w:hAnsi="宋体" w:eastAsia="宋体" w:cs="宋体"/>
          <w:sz w:val="24"/>
          <w:szCs w:val="24"/>
        </w:rPr>
        <w:t xml:space="preserve"> </w:t>
      </w:r>
      <w:r>
        <w:rPr>
          <w:rFonts w:ascii="宋体" w:hAnsi="宋体" w:eastAsia="宋体" w:cs="宋体"/>
          <w:spacing w:val="-1"/>
          <w:sz w:val="24"/>
          <w:szCs w:val="24"/>
        </w:rPr>
        <w:t>与大企业的负责人为同一人的情形。</w:t>
      </w:r>
    </w:p>
    <w:p w14:paraId="3E95819C">
      <w:pPr>
        <w:spacing w:before="31" w:line="219" w:lineRule="auto"/>
        <w:ind w:left="445"/>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004100E0">
      <w:pPr>
        <w:pStyle w:val="26"/>
        <w:spacing w:line="267" w:lineRule="auto"/>
      </w:pPr>
    </w:p>
    <w:p w14:paraId="3A2AC635">
      <w:pPr>
        <w:pStyle w:val="26"/>
        <w:spacing w:line="267" w:lineRule="auto"/>
      </w:pPr>
    </w:p>
    <w:p w14:paraId="68CA4F43">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F0FC3B4">
      <w:pPr>
        <w:spacing w:before="263" w:line="220" w:lineRule="auto"/>
        <w:ind w:left="3651" w:firstLine="236" w:firstLineChars="100"/>
        <w:rPr>
          <w:rFonts w:ascii="宋体" w:hAnsi="宋体" w:eastAsia="宋体" w:cs="宋体"/>
          <w:sz w:val="24"/>
          <w:szCs w:val="24"/>
        </w:rPr>
      </w:pPr>
      <w:r>
        <w:rPr>
          <w:rFonts w:ascii="宋体" w:hAnsi="宋体" w:eastAsia="宋体" w:cs="宋体"/>
          <w:spacing w:val="-2"/>
          <w:sz w:val="24"/>
          <w:szCs w:val="24"/>
        </w:rPr>
        <w:t>日      期：</w:t>
      </w:r>
      <w:r>
        <w:rPr>
          <w:rFonts w:ascii="宋体" w:hAnsi="宋体" w:eastAsia="宋体" w:cs="宋体"/>
          <w:sz w:val="24"/>
          <w:szCs w:val="24"/>
          <w:u w:val="single" w:color="auto"/>
        </w:rPr>
        <w:t xml:space="preserve">                      </w:t>
      </w:r>
    </w:p>
    <w:p w14:paraId="76496D5F">
      <w:pPr>
        <w:spacing w:before="274" w:line="229" w:lineRule="auto"/>
        <w:ind w:left="11"/>
        <w:rPr>
          <w:rFonts w:ascii="宋体" w:hAnsi="宋体" w:eastAsia="宋体" w:cs="宋体"/>
          <w:sz w:val="20"/>
          <w:szCs w:val="20"/>
        </w:rPr>
      </w:pPr>
      <w:r>
        <w:rPr>
          <w:rFonts w:ascii="宋体" w:hAnsi="宋体" w:eastAsia="宋体" w:cs="宋体"/>
          <w:b/>
          <w:bCs/>
          <w:spacing w:val="1"/>
          <w:sz w:val="20"/>
          <w:szCs w:val="20"/>
        </w:rPr>
        <w:t>备注：</w:t>
      </w:r>
    </w:p>
    <w:p w14:paraId="3A7D77DB">
      <w:pPr>
        <w:spacing w:before="219" w:line="228" w:lineRule="auto"/>
        <w:ind w:left="24"/>
        <w:rPr>
          <w:rFonts w:ascii="宋体" w:hAnsi="宋体" w:eastAsia="宋体" w:cs="宋体"/>
          <w:sz w:val="20"/>
          <w:szCs w:val="20"/>
        </w:rPr>
      </w:pPr>
      <w:r>
        <w:rPr>
          <w:rFonts w:ascii="宋体" w:hAnsi="宋体" w:eastAsia="宋体" w:cs="宋体"/>
          <w:spacing w:val="9"/>
          <w:sz w:val="20"/>
          <w:szCs w:val="20"/>
        </w:rPr>
        <w:t>1.从业人员、营业收入、资产总额填报上一年数据，无上一年数据的新成</w:t>
      </w:r>
      <w:r>
        <w:rPr>
          <w:rFonts w:ascii="宋体" w:hAnsi="宋体" w:eastAsia="宋体" w:cs="宋体"/>
          <w:spacing w:val="8"/>
          <w:sz w:val="20"/>
          <w:szCs w:val="20"/>
        </w:rPr>
        <w:t>立企业可不填报。</w:t>
      </w:r>
    </w:p>
    <w:p w14:paraId="33D3ABD2">
      <w:pPr>
        <w:spacing w:before="223" w:line="392" w:lineRule="auto"/>
        <w:ind w:left="11" w:right="54"/>
        <w:rPr>
          <w:rFonts w:ascii="宋体" w:hAnsi="宋体" w:eastAsia="宋体" w:cs="宋体"/>
          <w:sz w:val="20"/>
          <w:szCs w:val="20"/>
        </w:rPr>
      </w:pPr>
      <w:r>
        <w:rPr>
          <w:rFonts w:ascii="宋体" w:hAnsi="宋体" w:eastAsia="宋体" w:cs="宋体"/>
          <w:spacing w:val="8"/>
          <w:sz w:val="20"/>
          <w:szCs w:val="20"/>
        </w:rPr>
        <w:t>2.供应商应根据《政府采购促进中小企业</w:t>
      </w:r>
      <w:r>
        <w:rPr>
          <w:rFonts w:ascii="宋体" w:hAnsi="宋体" w:eastAsia="宋体" w:cs="宋体"/>
          <w:spacing w:val="7"/>
          <w:sz w:val="20"/>
          <w:szCs w:val="20"/>
        </w:rPr>
        <w:t>发展管理办法》（财库﹝2020﹞46 号）和《关于印发中小</w:t>
      </w:r>
      <w:r>
        <w:rPr>
          <w:rFonts w:ascii="宋体" w:hAnsi="宋体" w:eastAsia="宋体" w:cs="宋体"/>
          <w:sz w:val="20"/>
          <w:szCs w:val="20"/>
        </w:rPr>
        <w:t xml:space="preserve"> </w:t>
      </w:r>
      <w:r>
        <w:rPr>
          <w:rFonts w:ascii="宋体" w:hAnsi="宋体" w:eastAsia="宋体" w:cs="宋体"/>
          <w:spacing w:val="8"/>
          <w:sz w:val="20"/>
          <w:szCs w:val="20"/>
        </w:rPr>
        <w:t>企业划型标准规定的通知》</w:t>
      </w:r>
      <w:r>
        <w:rPr>
          <w:rFonts w:ascii="宋体" w:hAnsi="宋体" w:eastAsia="宋体" w:cs="宋体"/>
          <w:spacing w:val="-44"/>
          <w:sz w:val="20"/>
          <w:szCs w:val="20"/>
        </w:rPr>
        <w:t xml:space="preserve"> </w:t>
      </w:r>
      <w:r>
        <w:rPr>
          <w:rFonts w:ascii="宋体" w:hAnsi="宋体" w:eastAsia="宋体" w:cs="宋体"/>
          <w:spacing w:val="8"/>
          <w:sz w:val="20"/>
          <w:szCs w:val="20"/>
        </w:rPr>
        <w:t>(工信部联企业〔2011〕300 号)相关规定，如实填写中小企业</w:t>
      </w:r>
      <w:r>
        <w:rPr>
          <w:rFonts w:ascii="宋体" w:hAnsi="宋体" w:eastAsia="宋体" w:cs="宋体"/>
          <w:spacing w:val="7"/>
          <w:sz w:val="20"/>
          <w:szCs w:val="20"/>
        </w:rPr>
        <w:t>声明函。</w:t>
      </w:r>
      <w:r>
        <w:rPr>
          <w:rFonts w:ascii="宋体" w:hAnsi="宋体" w:eastAsia="宋体" w:cs="宋体"/>
          <w:sz w:val="20"/>
          <w:szCs w:val="20"/>
        </w:rPr>
        <w:t xml:space="preserve"> </w:t>
      </w:r>
      <w:r>
        <w:rPr>
          <w:rFonts w:ascii="宋体" w:hAnsi="宋体" w:eastAsia="宋体" w:cs="宋体"/>
          <w:spacing w:val="10"/>
          <w:sz w:val="20"/>
          <w:szCs w:val="20"/>
        </w:rPr>
        <w:t>如有虚假，将依法承担相应责任。供应商可自行登录工业和信息化</w:t>
      </w:r>
      <w:r>
        <w:rPr>
          <w:rFonts w:ascii="宋体" w:hAnsi="宋体" w:eastAsia="宋体" w:cs="宋体"/>
          <w:spacing w:val="9"/>
          <w:sz w:val="20"/>
          <w:szCs w:val="20"/>
        </w:rPr>
        <w:t>部官网进行中小企业规模类型自</w:t>
      </w:r>
      <w:r>
        <w:rPr>
          <w:rFonts w:ascii="宋体" w:hAnsi="宋体" w:eastAsia="宋体" w:cs="宋体"/>
          <w:spacing w:val="10"/>
          <w:sz w:val="20"/>
          <w:szCs w:val="20"/>
        </w:rPr>
        <w:t xml:space="preserve">测（查询网址 </w:t>
      </w:r>
      <w:r>
        <w:fldChar w:fldCharType="begin"/>
      </w:r>
      <w:r>
        <w:instrText xml:space="preserve"> HYPERLINK "https://www.miit.gov.cn/）。" </w:instrText>
      </w:r>
      <w:r>
        <w:fldChar w:fldCharType="separate"/>
      </w:r>
      <w:r>
        <w:rPr>
          <w:rFonts w:ascii="宋体" w:hAnsi="宋体" w:eastAsia="宋体" w:cs="宋体"/>
          <w:sz w:val="20"/>
          <w:szCs w:val="20"/>
          <w:u w:val="single" w:color="auto"/>
        </w:rPr>
        <w:t>https</w:t>
      </w:r>
      <w:r>
        <w:rPr>
          <w:rFonts w:ascii="宋体" w:hAnsi="宋体" w:eastAsia="宋体" w:cs="宋体"/>
          <w:spacing w:val="10"/>
          <w:sz w:val="20"/>
          <w:szCs w:val="20"/>
          <w:u w:val="single" w:color="auto"/>
        </w:rPr>
        <w:t>://</w:t>
      </w:r>
      <w:r>
        <w:rPr>
          <w:rFonts w:ascii="宋体" w:hAnsi="宋体" w:eastAsia="宋体" w:cs="宋体"/>
          <w:sz w:val="20"/>
          <w:szCs w:val="20"/>
          <w:u w:val="single" w:color="auto"/>
        </w:rPr>
        <w:t>www</w:t>
      </w:r>
      <w:r>
        <w:rPr>
          <w:rFonts w:ascii="宋体" w:hAnsi="宋体" w:eastAsia="宋体" w:cs="宋体"/>
          <w:spacing w:val="10"/>
          <w:sz w:val="20"/>
          <w:szCs w:val="20"/>
          <w:u w:val="single" w:color="auto"/>
        </w:rPr>
        <w:t>.</w:t>
      </w:r>
      <w:r>
        <w:rPr>
          <w:rFonts w:ascii="宋体" w:hAnsi="宋体" w:eastAsia="宋体" w:cs="宋体"/>
          <w:sz w:val="20"/>
          <w:szCs w:val="20"/>
          <w:u w:val="single" w:color="auto"/>
        </w:rPr>
        <w:t>miit</w:t>
      </w:r>
      <w:r>
        <w:rPr>
          <w:rFonts w:ascii="宋体" w:hAnsi="宋体" w:eastAsia="宋体" w:cs="宋体"/>
          <w:spacing w:val="10"/>
          <w:sz w:val="20"/>
          <w:szCs w:val="20"/>
          <w:u w:val="single" w:color="auto"/>
        </w:rPr>
        <w:t>.</w:t>
      </w:r>
      <w:r>
        <w:rPr>
          <w:rFonts w:ascii="宋体" w:hAnsi="宋体" w:eastAsia="宋体" w:cs="宋体"/>
          <w:sz w:val="20"/>
          <w:szCs w:val="20"/>
          <w:u w:val="single" w:color="auto"/>
        </w:rPr>
        <w:t>gov</w:t>
      </w:r>
      <w:r>
        <w:rPr>
          <w:rFonts w:ascii="宋体" w:hAnsi="宋体" w:eastAsia="宋体" w:cs="宋体"/>
          <w:spacing w:val="10"/>
          <w:sz w:val="20"/>
          <w:szCs w:val="20"/>
          <w:u w:val="single" w:color="auto"/>
        </w:rPr>
        <w:t>.</w:t>
      </w:r>
      <w:r>
        <w:rPr>
          <w:rFonts w:ascii="宋体" w:hAnsi="宋体" w:eastAsia="宋体" w:cs="宋体"/>
          <w:sz w:val="20"/>
          <w:szCs w:val="20"/>
          <w:u w:val="single" w:color="auto"/>
        </w:rPr>
        <w:t>cn</w:t>
      </w:r>
      <w:r>
        <w:rPr>
          <w:rFonts w:ascii="宋体" w:hAnsi="宋体" w:eastAsia="宋体" w:cs="宋体"/>
          <w:spacing w:val="10"/>
          <w:sz w:val="20"/>
          <w:szCs w:val="20"/>
          <w:u w:val="single" w:color="auto"/>
        </w:rPr>
        <w:t>/）。</w:t>
      </w:r>
      <w:r>
        <w:rPr>
          <w:rFonts w:ascii="宋体" w:hAnsi="宋体" w:eastAsia="宋体" w:cs="宋体"/>
          <w:spacing w:val="10"/>
          <w:sz w:val="20"/>
          <w:szCs w:val="20"/>
          <w:u w:val="single" w:color="auto"/>
        </w:rPr>
        <w:fldChar w:fldCharType="end"/>
      </w:r>
    </w:p>
    <w:p w14:paraId="6B747919">
      <w:pPr>
        <w:spacing w:before="97" w:line="417" w:lineRule="auto"/>
        <w:ind w:left="6" w:right="146" w:firstLine="5"/>
        <w:rPr>
          <w:rFonts w:ascii="宋体" w:hAnsi="宋体" w:eastAsia="宋体" w:cs="宋体"/>
          <w:sz w:val="20"/>
          <w:szCs w:val="20"/>
        </w:rPr>
      </w:pPr>
      <w:r>
        <w:rPr>
          <w:rFonts w:ascii="宋体" w:hAnsi="宋体" w:eastAsia="宋体" w:cs="宋体"/>
          <w:spacing w:val="7"/>
          <w:sz w:val="20"/>
          <w:szCs w:val="20"/>
        </w:rPr>
        <w:t>3.如供应商提供的《中小企业声明函》</w:t>
      </w:r>
      <w:r>
        <w:rPr>
          <w:rFonts w:ascii="宋体" w:hAnsi="宋体" w:eastAsia="宋体" w:cs="宋体"/>
          <w:spacing w:val="-55"/>
          <w:sz w:val="20"/>
          <w:szCs w:val="20"/>
        </w:rPr>
        <w:t xml:space="preserve"> </w:t>
      </w:r>
      <w:r>
        <w:rPr>
          <w:rFonts w:ascii="宋体" w:hAnsi="宋体" w:eastAsia="宋体" w:cs="宋体"/>
          <w:spacing w:val="7"/>
          <w:sz w:val="20"/>
          <w:szCs w:val="20"/>
        </w:rPr>
        <w:t>内容不实，</w:t>
      </w:r>
      <w:r>
        <w:rPr>
          <w:rFonts w:ascii="宋体" w:hAnsi="宋体" w:eastAsia="宋体" w:cs="宋体"/>
          <w:spacing w:val="6"/>
          <w:sz w:val="20"/>
          <w:szCs w:val="20"/>
        </w:rPr>
        <w:t>属于“隐瞒真实情况，提供虚假资料</w:t>
      </w:r>
      <w:r>
        <w:rPr>
          <w:rFonts w:ascii="宋体" w:hAnsi="宋体" w:eastAsia="宋体" w:cs="宋体"/>
          <w:spacing w:val="-70"/>
          <w:sz w:val="20"/>
          <w:szCs w:val="20"/>
        </w:rPr>
        <w:t xml:space="preserve"> </w:t>
      </w:r>
      <w:r>
        <w:rPr>
          <w:rFonts w:ascii="宋体" w:hAnsi="宋体" w:eastAsia="宋体" w:cs="宋体"/>
          <w:spacing w:val="6"/>
          <w:sz w:val="20"/>
          <w:szCs w:val="20"/>
        </w:rPr>
        <w:t>”情形的，</w:t>
      </w:r>
      <w:r>
        <w:rPr>
          <w:rFonts w:ascii="宋体" w:hAnsi="宋体" w:eastAsia="宋体" w:cs="宋体"/>
          <w:sz w:val="20"/>
          <w:szCs w:val="20"/>
        </w:rPr>
        <w:t xml:space="preserve"> </w:t>
      </w:r>
      <w:r>
        <w:rPr>
          <w:rFonts w:ascii="宋体" w:hAnsi="宋体" w:eastAsia="宋体" w:cs="宋体"/>
          <w:spacing w:val="8"/>
          <w:sz w:val="20"/>
          <w:szCs w:val="20"/>
        </w:rPr>
        <w:t>将依照有关规定追究相应责任。</w:t>
      </w:r>
    </w:p>
    <w:p w14:paraId="7897CAEB">
      <w:pPr>
        <w:spacing w:line="417" w:lineRule="auto"/>
        <w:rPr>
          <w:rFonts w:ascii="宋体" w:hAnsi="宋体" w:eastAsia="宋体" w:cs="宋体"/>
          <w:sz w:val="20"/>
          <w:szCs w:val="20"/>
        </w:rPr>
        <w:sectPr>
          <w:footerReference r:id="rId15" w:type="default"/>
          <w:pgSz w:w="11906" w:h="16839"/>
          <w:pgMar w:top="1409" w:right="1366" w:bottom="917" w:left="1418" w:header="0" w:footer="644" w:gutter="0"/>
          <w:cols w:space="720" w:num="1"/>
        </w:sectPr>
      </w:pPr>
    </w:p>
    <w:p w14:paraId="006E6F4D">
      <w:pPr>
        <w:pStyle w:val="26"/>
        <w:spacing w:line="301" w:lineRule="auto"/>
      </w:pPr>
    </w:p>
    <w:p w14:paraId="04E860AC">
      <w:pPr>
        <w:spacing w:before="91" w:line="220" w:lineRule="auto"/>
        <w:ind w:left="2723"/>
        <w:outlineLvl w:val="1"/>
        <w:rPr>
          <w:rFonts w:ascii="宋体" w:hAnsi="宋体" w:eastAsia="宋体" w:cs="宋体"/>
          <w:sz w:val="28"/>
          <w:szCs w:val="28"/>
        </w:rPr>
      </w:pPr>
      <w:bookmarkStart w:id="219" w:name="_Toc10766"/>
      <w:r>
        <w:rPr>
          <w:rFonts w:ascii="宋体" w:hAnsi="宋体" w:eastAsia="宋体" w:cs="宋体"/>
          <w:b/>
          <w:bCs/>
          <w:spacing w:val="-4"/>
          <w:sz w:val="28"/>
          <w:szCs w:val="28"/>
        </w:rPr>
        <w:t>八、残疾人福利性单位声明函</w:t>
      </w:r>
      <w:bookmarkEnd w:id="219"/>
    </w:p>
    <w:p w14:paraId="0FC8E978">
      <w:pPr>
        <w:spacing w:before="165" w:line="227" w:lineRule="auto"/>
        <w:ind w:left="2700"/>
        <w:rPr>
          <w:rFonts w:ascii="宋体" w:hAnsi="宋体" w:eastAsia="宋体" w:cs="宋体"/>
          <w:sz w:val="24"/>
          <w:szCs w:val="24"/>
        </w:rPr>
      </w:pPr>
      <w:r>
        <w:rPr>
          <w:rFonts w:ascii="宋体" w:hAnsi="宋体" w:eastAsia="宋体" w:cs="宋体"/>
          <w:spacing w:val="7"/>
          <w:sz w:val="24"/>
          <w:szCs w:val="24"/>
        </w:rPr>
        <w:t>（非残疾人福利性单位，不需此件）</w:t>
      </w:r>
    </w:p>
    <w:p w14:paraId="4B7A274F">
      <w:pPr>
        <w:pStyle w:val="26"/>
        <w:spacing w:line="383" w:lineRule="auto"/>
      </w:pPr>
    </w:p>
    <w:p w14:paraId="25060207">
      <w:pPr>
        <w:spacing w:before="78" w:line="475" w:lineRule="auto"/>
        <w:ind w:left="88" w:right="40" w:firstLine="481"/>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37"/>
          <w:sz w:val="24"/>
          <w:szCs w:val="24"/>
        </w:rPr>
        <w:t xml:space="preserve"> </w:t>
      </w:r>
      <w:r>
        <w:rPr>
          <w:rFonts w:ascii="宋体" w:hAnsi="宋体" w:eastAsia="宋体" w:cs="宋体"/>
          <w:sz w:val="24"/>
          <w:szCs w:val="24"/>
        </w:rPr>
        <w:t>民政部</w:t>
      </w:r>
      <w:r>
        <w:rPr>
          <w:rFonts w:ascii="宋体" w:hAnsi="宋体" w:eastAsia="宋体" w:cs="宋体"/>
          <w:spacing w:val="35"/>
          <w:sz w:val="24"/>
          <w:szCs w:val="24"/>
        </w:rPr>
        <w:t xml:space="preserve"> </w:t>
      </w:r>
      <w:r>
        <w:rPr>
          <w:rFonts w:ascii="宋体" w:hAnsi="宋体" w:eastAsia="宋体" w:cs="宋体"/>
          <w:sz w:val="24"/>
          <w:szCs w:val="24"/>
        </w:rPr>
        <w:t>中国残</w:t>
      </w:r>
      <w:r>
        <w:rPr>
          <w:rFonts w:ascii="宋体" w:hAnsi="宋体" w:eastAsia="宋体" w:cs="宋体"/>
          <w:spacing w:val="-1"/>
          <w:sz w:val="24"/>
          <w:szCs w:val="24"/>
        </w:rPr>
        <w:t>疾人联合会关于促进残疾人就业</w:t>
      </w:r>
      <w:r>
        <w:rPr>
          <w:rFonts w:ascii="宋体" w:hAnsi="宋体" w:eastAsia="宋体" w:cs="宋体"/>
          <w:sz w:val="24"/>
          <w:szCs w:val="24"/>
        </w:rPr>
        <w:t xml:space="preserve"> </w:t>
      </w:r>
      <w:r>
        <w:rPr>
          <w:rFonts w:ascii="宋体" w:hAnsi="宋体" w:eastAsia="宋体" w:cs="宋体"/>
          <w:spacing w:val="-4"/>
          <w:sz w:val="24"/>
          <w:szCs w:val="24"/>
        </w:rPr>
        <w:t>政府采购政策的通知》（财库〔2017〕141号）的规定，本单</w:t>
      </w:r>
      <w:r>
        <w:rPr>
          <w:rFonts w:ascii="宋体" w:hAnsi="宋体" w:eastAsia="宋体" w:cs="宋体"/>
          <w:spacing w:val="-5"/>
          <w:sz w:val="24"/>
          <w:szCs w:val="24"/>
        </w:rPr>
        <w:t>位为□ 符合□不符合（对</w:t>
      </w:r>
      <w:r>
        <w:rPr>
          <w:rFonts w:ascii="宋体" w:hAnsi="宋体" w:eastAsia="宋体" w:cs="宋体"/>
          <w:spacing w:val="2"/>
          <w:sz w:val="24"/>
          <w:szCs w:val="24"/>
        </w:rPr>
        <w:t>应请勾选）条件的残疾人福利性单位，且本单位参加</w:t>
      </w:r>
      <w:r>
        <w:rPr>
          <w:rFonts w:ascii="宋体" w:hAnsi="宋体" w:eastAsia="宋体" w:cs="宋体"/>
          <w:spacing w:val="1"/>
          <w:sz w:val="24"/>
          <w:szCs w:val="24"/>
        </w:rPr>
        <w:t>本项目采购活动提供本单位的服</w:t>
      </w:r>
      <w:r>
        <w:rPr>
          <w:rFonts w:ascii="宋体" w:hAnsi="宋体" w:eastAsia="宋体" w:cs="宋体"/>
          <w:spacing w:val="2"/>
          <w:sz w:val="24"/>
          <w:szCs w:val="24"/>
        </w:rPr>
        <w:t>务，或者提供其他□符合□不符合（对应请勾选）残</w:t>
      </w:r>
      <w:r>
        <w:rPr>
          <w:rFonts w:ascii="宋体" w:hAnsi="宋体" w:eastAsia="宋体" w:cs="宋体"/>
          <w:spacing w:val="1"/>
          <w:sz w:val="24"/>
          <w:szCs w:val="24"/>
        </w:rPr>
        <w:t>疾人福利性单位的服务（不包括</w:t>
      </w:r>
      <w:r>
        <w:rPr>
          <w:rFonts w:ascii="宋体" w:hAnsi="宋体" w:eastAsia="宋体" w:cs="宋体"/>
          <w:spacing w:val="-1"/>
          <w:sz w:val="24"/>
          <w:szCs w:val="24"/>
        </w:rPr>
        <w:t>使用非残疾人福利性单位注册商标的货物）。</w:t>
      </w:r>
    </w:p>
    <w:p w14:paraId="5BE8D75F">
      <w:pPr>
        <w:spacing w:before="35" w:line="219" w:lineRule="auto"/>
        <w:ind w:left="569"/>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474B49D">
      <w:pPr>
        <w:pStyle w:val="26"/>
        <w:spacing w:line="267" w:lineRule="auto"/>
      </w:pPr>
    </w:p>
    <w:p w14:paraId="764C9EF0">
      <w:pPr>
        <w:pStyle w:val="26"/>
        <w:spacing w:line="268" w:lineRule="auto"/>
      </w:pPr>
    </w:p>
    <w:p w14:paraId="0D735668">
      <w:pPr>
        <w:pStyle w:val="26"/>
        <w:spacing w:line="268" w:lineRule="auto"/>
      </w:pPr>
    </w:p>
    <w:p w14:paraId="75561771">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27070BAE">
      <w:pPr>
        <w:spacing w:before="261"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80A4AA8">
      <w:pPr>
        <w:pStyle w:val="26"/>
        <w:spacing w:line="308" w:lineRule="auto"/>
      </w:pPr>
    </w:p>
    <w:p w14:paraId="79A92821">
      <w:pPr>
        <w:pStyle w:val="26"/>
        <w:spacing w:line="309" w:lineRule="auto"/>
      </w:pPr>
    </w:p>
    <w:p w14:paraId="5F73E467">
      <w:pPr>
        <w:spacing w:before="66" w:line="229" w:lineRule="auto"/>
        <w:ind w:left="30"/>
        <w:rPr>
          <w:rFonts w:ascii="宋体" w:hAnsi="宋体" w:eastAsia="宋体" w:cs="宋体"/>
          <w:sz w:val="20"/>
          <w:szCs w:val="20"/>
        </w:rPr>
      </w:pPr>
      <w:r>
        <w:rPr>
          <w:rFonts w:ascii="宋体" w:hAnsi="宋体" w:eastAsia="宋体" w:cs="宋体"/>
          <w:spacing w:val="2"/>
          <w:sz w:val="20"/>
          <w:szCs w:val="20"/>
        </w:rPr>
        <w:t>备注：</w:t>
      </w:r>
    </w:p>
    <w:p w14:paraId="64F6A239">
      <w:pPr>
        <w:pStyle w:val="26"/>
        <w:spacing w:line="346" w:lineRule="auto"/>
      </w:pPr>
    </w:p>
    <w:p w14:paraId="4526F919">
      <w:pPr>
        <w:spacing w:before="78" w:line="466" w:lineRule="auto"/>
        <w:ind w:left="88" w:right="41" w:firstLine="480"/>
        <w:rPr>
          <w:rFonts w:ascii="宋体" w:hAnsi="宋体" w:eastAsia="宋体" w:cs="宋体"/>
          <w:sz w:val="24"/>
          <w:szCs w:val="24"/>
        </w:rPr>
      </w:pPr>
      <w:r>
        <w:rPr>
          <w:rFonts w:ascii="宋体" w:hAnsi="宋体" w:eastAsia="宋体" w:cs="宋体"/>
          <w:spacing w:val="2"/>
          <w:sz w:val="24"/>
          <w:szCs w:val="24"/>
        </w:rPr>
        <w:t>对于响应人提供的《残疾人福利性单位声明函》与事实</w:t>
      </w:r>
      <w:r>
        <w:rPr>
          <w:rFonts w:ascii="宋体" w:hAnsi="宋体" w:eastAsia="宋体" w:cs="宋体"/>
          <w:spacing w:val="1"/>
          <w:sz w:val="24"/>
          <w:szCs w:val="24"/>
        </w:rPr>
        <w:t>不符的，依照《中华人民</w:t>
      </w:r>
      <w:r>
        <w:rPr>
          <w:rFonts w:ascii="宋体" w:hAnsi="宋体" w:eastAsia="宋体" w:cs="宋体"/>
          <w:sz w:val="24"/>
          <w:szCs w:val="24"/>
        </w:rPr>
        <w:t xml:space="preserve"> </w:t>
      </w:r>
      <w:r>
        <w:rPr>
          <w:rFonts w:ascii="宋体" w:hAnsi="宋体" w:eastAsia="宋体" w:cs="宋体"/>
          <w:spacing w:val="-1"/>
          <w:sz w:val="24"/>
          <w:szCs w:val="24"/>
        </w:rPr>
        <w:t>共和国政府采购法》第七十七条相关规定追究法律责任；</w:t>
      </w:r>
    </w:p>
    <w:p w14:paraId="280B0E87">
      <w:pPr>
        <w:spacing w:line="466" w:lineRule="auto"/>
        <w:rPr>
          <w:rFonts w:ascii="宋体" w:hAnsi="宋体" w:eastAsia="宋体" w:cs="宋体"/>
          <w:sz w:val="24"/>
          <w:szCs w:val="24"/>
        </w:rPr>
        <w:sectPr>
          <w:footerReference r:id="rId16" w:type="default"/>
          <w:pgSz w:w="11906" w:h="16839"/>
          <w:pgMar w:top="1431" w:right="1417" w:bottom="917" w:left="1418" w:header="0" w:footer="644" w:gutter="0"/>
          <w:cols w:space="720" w:num="1"/>
        </w:sectPr>
      </w:pPr>
    </w:p>
    <w:p w14:paraId="5083AB48">
      <w:pPr>
        <w:spacing w:before="56" w:line="219" w:lineRule="auto"/>
        <w:ind w:left="3637"/>
        <w:outlineLvl w:val="1"/>
        <w:rPr>
          <w:rFonts w:ascii="宋体" w:hAnsi="宋体" w:eastAsia="宋体" w:cs="宋体"/>
          <w:sz w:val="28"/>
          <w:szCs w:val="28"/>
        </w:rPr>
      </w:pPr>
      <w:bookmarkStart w:id="220" w:name="_Toc15932"/>
      <w:r>
        <w:rPr>
          <w:rFonts w:ascii="宋体" w:hAnsi="宋体" w:eastAsia="宋体" w:cs="宋体"/>
          <w:b/>
          <w:bCs/>
          <w:spacing w:val="-5"/>
          <w:sz w:val="28"/>
          <w:szCs w:val="28"/>
        </w:rPr>
        <w:t>九、供应商声明函</w:t>
      </w:r>
      <w:bookmarkEnd w:id="220"/>
    </w:p>
    <w:p w14:paraId="647BF257">
      <w:pPr>
        <w:pStyle w:val="26"/>
        <w:spacing w:line="246" w:lineRule="auto"/>
      </w:pPr>
    </w:p>
    <w:p w14:paraId="3B6AA8FF">
      <w:pPr>
        <w:spacing w:before="81" w:line="204" w:lineRule="auto"/>
        <w:ind w:left="2218"/>
        <w:rPr>
          <w:rFonts w:ascii="宋体" w:hAnsi="宋体" w:eastAsia="宋体" w:cs="宋体"/>
          <w:sz w:val="25"/>
          <w:szCs w:val="25"/>
        </w:rPr>
      </w:pPr>
      <w:r>
        <w:rPr>
          <w:rFonts w:ascii="Times New Roman" w:hAnsi="Times New Roman" w:eastAsia="Times New Roman" w:cs="Times New Roman"/>
          <w:b/>
          <w:bCs/>
          <w:i/>
          <w:iCs/>
          <w:spacing w:val="-8"/>
          <w:sz w:val="24"/>
          <w:szCs w:val="24"/>
        </w:rPr>
        <w:t>(</w:t>
      </w:r>
      <w:r>
        <w:rPr>
          <w:rFonts w:ascii="宋体" w:hAnsi="宋体" w:eastAsia="宋体" w:cs="宋体"/>
          <w:b/>
          <w:bCs/>
          <w:i/>
          <w:iCs/>
          <w:spacing w:val="-8"/>
          <w:sz w:val="25"/>
          <w:szCs w:val="25"/>
        </w:rPr>
        <w:t>联合体参加磋商的，联合体双方均须提供）</w:t>
      </w:r>
    </w:p>
    <w:p w14:paraId="2237DDFA">
      <w:pPr>
        <w:pStyle w:val="26"/>
        <w:spacing w:line="344" w:lineRule="auto"/>
      </w:pPr>
    </w:p>
    <w:p w14:paraId="5F7F0C11">
      <w:pPr>
        <w:spacing w:before="78" w:line="219" w:lineRule="auto"/>
        <w:jc w:val="right"/>
        <w:outlineLvl w:val="1"/>
        <w:rPr>
          <w:rFonts w:ascii="宋体" w:hAnsi="宋体" w:eastAsia="宋体" w:cs="宋体"/>
          <w:sz w:val="24"/>
          <w:szCs w:val="24"/>
        </w:rPr>
      </w:pPr>
      <w:bookmarkStart w:id="221" w:name="_Toc26104"/>
      <w:r>
        <w:rPr>
          <w:rFonts w:ascii="宋体" w:hAnsi="宋体" w:eastAsia="宋体" w:cs="宋体"/>
          <w:spacing w:val="-5"/>
          <w:sz w:val="24"/>
          <w:szCs w:val="24"/>
        </w:rPr>
        <w:t>根据《中华人民共和国政府采购法》及《中华人民共和国政府采购法实施条例》 的</w:t>
      </w:r>
      <w:bookmarkEnd w:id="221"/>
    </w:p>
    <w:p w14:paraId="5CAE5E3D">
      <w:pPr>
        <w:spacing w:before="183" w:line="220" w:lineRule="auto"/>
        <w:ind w:left="10"/>
        <w:rPr>
          <w:rFonts w:ascii="宋体" w:hAnsi="宋体" w:eastAsia="宋体" w:cs="宋体"/>
          <w:sz w:val="24"/>
          <w:szCs w:val="24"/>
        </w:rPr>
      </w:pPr>
      <w:r>
        <w:rPr>
          <w:rFonts w:ascii="宋体" w:hAnsi="宋体" w:eastAsia="宋体" w:cs="宋体"/>
          <w:spacing w:val="-4"/>
          <w:sz w:val="24"/>
          <w:szCs w:val="24"/>
        </w:rPr>
        <w:t>规定，</w:t>
      </w:r>
    </w:p>
    <w:p w14:paraId="22C5E5B8">
      <w:pPr>
        <w:spacing w:before="181" w:line="219" w:lineRule="auto"/>
        <w:ind w:left="507"/>
        <w:outlineLvl w:val="1"/>
        <w:rPr>
          <w:rFonts w:ascii="宋体" w:hAnsi="宋体" w:eastAsia="宋体" w:cs="宋体"/>
          <w:sz w:val="24"/>
          <w:szCs w:val="24"/>
        </w:rPr>
      </w:pPr>
      <w:bookmarkStart w:id="222" w:name="_Toc4317"/>
      <w:r>
        <w:rPr>
          <w:rFonts w:ascii="宋体" w:hAnsi="宋体" w:eastAsia="宋体" w:cs="宋体"/>
          <w:spacing w:val="-1"/>
          <w:sz w:val="24"/>
          <w:szCs w:val="24"/>
        </w:rPr>
        <w:t>1、本单位郑重声明：我单位完全符合《中华人民共和国政府采购法》第二十二条</w:t>
      </w:r>
      <w:bookmarkEnd w:id="222"/>
    </w:p>
    <w:p w14:paraId="290DD231">
      <w:pPr>
        <w:spacing w:before="183" w:line="219" w:lineRule="auto"/>
        <w:ind w:left="10"/>
        <w:rPr>
          <w:rFonts w:ascii="宋体" w:hAnsi="宋体" w:eastAsia="宋体" w:cs="宋体"/>
          <w:sz w:val="24"/>
          <w:szCs w:val="24"/>
        </w:rPr>
      </w:pPr>
      <w:r>
        <w:rPr>
          <w:rFonts w:ascii="宋体" w:hAnsi="宋体" w:eastAsia="宋体" w:cs="宋体"/>
          <w:spacing w:val="-1"/>
          <w:sz w:val="24"/>
          <w:szCs w:val="24"/>
        </w:rPr>
        <w:t>规定及本项目所要求的资格条件：</w:t>
      </w:r>
    </w:p>
    <w:p w14:paraId="4A6211E7">
      <w:pPr>
        <w:spacing w:before="184" w:line="219" w:lineRule="auto"/>
        <w:ind w:left="501"/>
        <w:outlineLvl w:val="1"/>
        <w:rPr>
          <w:rFonts w:ascii="宋体" w:hAnsi="宋体" w:eastAsia="宋体" w:cs="宋体"/>
          <w:sz w:val="24"/>
          <w:szCs w:val="24"/>
        </w:rPr>
      </w:pPr>
      <w:bookmarkStart w:id="223" w:name="_Toc32014"/>
      <w:r>
        <w:rPr>
          <w:rFonts w:ascii="宋体" w:hAnsi="宋体" w:eastAsia="宋体" w:cs="宋体"/>
          <w:spacing w:val="-2"/>
          <w:sz w:val="24"/>
          <w:szCs w:val="24"/>
        </w:rPr>
        <w:t>（1）具有独立承担民事责任的能力；</w:t>
      </w:r>
      <w:bookmarkEnd w:id="223"/>
    </w:p>
    <w:p w14:paraId="4979B873">
      <w:pPr>
        <w:spacing w:before="183" w:line="219" w:lineRule="auto"/>
        <w:ind w:left="501"/>
        <w:outlineLvl w:val="1"/>
        <w:rPr>
          <w:rFonts w:ascii="宋体" w:hAnsi="宋体" w:eastAsia="宋体" w:cs="宋体"/>
          <w:sz w:val="24"/>
          <w:szCs w:val="24"/>
        </w:rPr>
      </w:pPr>
      <w:bookmarkStart w:id="224" w:name="_Toc14414"/>
      <w:r>
        <w:rPr>
          <w:rFonts w:ascii="宋体" w:hAnsi="宋体" w:eastAsia="宋体" w:cs="宋体"/>
          <w:spacing w:val="-1"/>
          <w:sz w:val="24"/>
          <w:szCs w:val="24"/>
        </w:rPr>
        <w:t>（2）具有良好的商业信誉和健全的财务会计制度；</w:t>
      </w:r>
      <w:bookmarkEnd w:id="224"/>
    </w:p>
    <w:p w14:paraId="236B10C1">
      <w:pPr>
        <w:spacing w:before="184" w:line="219" w:lineRule="auto"/>
        <w:ind w:left="501"/>
        <w:outlineLvl w:val="1"/>
        <w:rPr>
          <w:rFonts w:ascii="宋体" w:hAnsi="宋体" w:eastAsia="宋体" w:cs="宋体"/>
          <w:sz w:val="24"/>
          <w:szCs w:val="24"/>
        </w:rPr>
      </w:pPr>
      <w:bookmarkStart w:id="225" w:name="_Toc29636"/>
      <w:r>
        <w:rPr>
          <w:rFonts w:ascii="宋体" w:hAnsi="宋体" w:eastAsia="宋体" w:cs="宋体"/>
          <w:spacing w:val="-1"/>
          <w:sz w:val="24"/>
          <w:szCs w:val="24"/>
        </w:rPr>
        <w:t>（3）具有履行合同所必需的设备和专业技术能力；</w:t>
      </w:r>
      <w:bookmarkEnd w:id="225"/>
    </w:p>
    <w:p w14:paraId="5E79B973">
      <w:pPr>
        <w:spacing w:before="182" w:line="219" w:lineRule="auto"/>
        <w:ind w:left="501"/>
        <w:outlineLvl w:val="1"/>
        <w:rPr>
          <w:rFonts w:ascii="宋体" w:hAnsi="宋体" w:eastAsia="宋体" w:cs="宋体"/>
          <w:sz w:val="24"/>
          <w:szCs w:val="24"/>
        </w:rPr>
      </w:pPr>
      <w:bookmarkStart w:id="226" w:name="_Toc29617"/>
      <w:r>
        <w:rPr>
          <w:rFonts w:ascii="宋体" w:hAnsi="宋体" w:eastAsia="宋体" w:cs="宋体"/>
          <w:spacing w:val="-1"/>
          <w:sz w:val="24"/>
          <w:szCs w:val="24"/>
        </w:rPr>
        <w:t>（4）有依法缴纳税收和社会保障资金的良好记录；</w:t>
      </w:r>
      <w:bookmarkEnd w:id="226"/>
    </w:p>
    <w:p w14:paraId="7628923E">
      <w:pPr>
        <w:spacing w:before="184" w:line="219" w:lineRule="auto"/>
        <w:ind w:left="501"/>
        <w:outlineLvl w:val="1"/>
        <w:rPr>
          <w:rFonts w:ascii="宋体" w:hAnsi="宋体" w:eastAsia="宋体" w:cs="宋体"/>
          <w:sz w:val="24"/>
          <w:szCs w:val="24"/>
        </w:rPr>
      </w:pPr>
      <w:bookmarkStart w:id="227" w:name="_Toc12077"/>
      <w:r>
        <w:rPr>
          <w:rFonts w:ascii="宋体" w:hAnsi="宋体" w:eastAsia="宋体" w:cs="宋体"/>
          <w:spacing w:val="-1"/>
          <w:sz w:val="24"/>
          <w:szCs w:val="24"/>
        </w:rPr>
        <w:t>（5）参加政府采购活动前三年内，在经营活动中没有重大违法记录，包括：我单</w:t>
      </w:r>
      <w:bookmarkEnd w:id="227"/>
    </w:p>
    <w:p w14:paraId="5DDA0DDE">
      <w:pPr>
        <w:spacing w:before="184" w:line="347" w:lineRule="auto"/>
        <w:ind w:left="12" w:hanging="3"/>
        <w:rPr>
          <w:rFonts w:ascii="宋体" w:hAnsi="宋体" w:eastAsia="宋体" w:cs="宋体"/>
          <w:sz w:val="24"/>
          <w:szCs w:val="24"/>
        </w:rPr>
      </w:pPr>
      <w:r>
        <w:rPr>
          <w:rFonts w:ascii="宋体" w:hAnsi="宋体" w:eastAsia="宋体" w:cs="宋体"/>
          <w:spacing w:val="-2"/>
          <w:sz w:val="24"/>
          <w:szCs w:val="24"/>
        </w:rPr>
        <w:t>位因违法经营受到刑事处罚或者责令停产停业、吊销许可证或者执照、较大数额罚款等</w:t>
      </w:r>
      <w:r>
        <w:rPr>
          <w:rFonts w:ascii="宋体" w:hAnsi="宋体" w:eastAsia="宋体" w:cs="宋体"/>
          <w:spacing w:val="15"/>
          <w:sz w:val="24"/>
          <w:szCs w:val="24"/>
        </w:rPr>
        <w:t xml:space="preserve"> </w:t>
      </w:r>
      <w:r>
        <w:rPr>
          <w:rFonts w:ascii="宋体" w:hAnsi="宋体" w:eastAsia="宋体" w:cs="宋体"/>
          <w:spacing w:val="-3"/>
          <w:sz w:val="24"/>
          <w:szCs w:val="24"/>
        </w:rPr>
        <w:t>行政处罚；</w:t>
      </w:r>
    </w:p>
    <w:p w14:paraId="5BFBFF8D">
      <w:pPr>
        <w:spacing w:before="33" w:line="219" w:lineRule="auto"/>
        <w:ind w:left="501"/>
        <w:outlineLvl w:val="1"/>
        <w:rPr>
          <w:rFonts w:ascii="宋体" w:hAnsi="宋体" w:eastAsia="宋体" w:cs="宋体"/>
          <w:sz w:val="24"/>
          <w:szCs w:val="24"/>
        </w:rPr>
      </w:pPr>
      <w:bookmarkStart w:id="228" w:name="_Toc5216"/>
      <w:r>
        <w:rPr>
          <w:rFonts w:ascii="宋体" w:hAnsi="宋体" w:eastAsia="宋体" w:cs="宋体"/>
          <w:spacing w:val="-1"/>
          <w:sz w:val="24"/>
          <w:szCs w:val="24"/>
        </w:rPr>
        <w:t>（6）我单位不在财政部门依法作出的禁止参加政府采购活动的行政处罚期限内；</w:t>
      </w:r>
      <w:bookmarkEnd w:id="228"/>
    </w:p>
    <w:p w14:paraId="23105CDC">
      <w:pPr>
        <w:spacing w:before="184" w:line="219" w:lineRule="auto"/>
        <w:ind w:left="501"/>
        <w:outlineLvl w:val="1"/>
        <w:rPr>
          <w:rFonts w:ascii="宋体" w:hAnsi="宋体" w:eastAsia="宋体" w:cs="宋体"/>
          <w:sz w:val="24"/>
          <w:szCs w:val="24"/>
        </w:rPr>
      </w:pPr>
      <w:bookmarkStart w:id="229" w:name="_Toc391"/>
      <w:r>
        <w:rPr>
          <w:rFonts w:ascii="宋体" w:hAnsi="宋体" w:eastAsia="宋体" w:cs="宋体"/>
          <w:spacing w:val="-2"/>
          <w:sz w:val="24"/>
          <w:szCs w:val="24"/>
        </w:rPr>
        <w:t>（7）符合法律、行政法规规定的其他条件。</w:t>
      </w:r>
      <w:bookmarkEnd w:id="229"/>
    </w:p>
    <w:p w14:paraId="48E11B67">
      <w:pPr>
        <w:spacing w:before="182" w:line="219" w:lineRule="auto"/>
        <w:ind w:left="492"/>
        <w:outlineLvl w:val="1"/>
        <w:rPr>
          <w:rFonts w:ascii="宋体" w:hAnsi="宋体" w:eastAsia="宋体" w:cs="宋体"/>
          <w:sz w:val="24"/>
          <w:szCs w:val="24"/>
        </w:rPr>
      </w:pPr>
      <w:bookmarkStart w:id="230" w:name="_Toc30910"/>
      <w:r>
        <w:rPr>
          <w:rFonts w:ascii="宋体" w:hAnsi="宋体" w:eastAsia="宋体" w:cs="宋体"/>
          <w:spacing w:val="-1"/>
          <w:sz w:val="24"/>
          <w:szCs w:val="24"/>
        </w:rPr>
        <w:t>2、本单位郑重声明，我单位无以下不良信用记录情形：</w:t>
      </w:r>
      <w:bookmarkEnd w:id="230"/>
    </w:p>
    <w:p w14:paraId="70C5EBD8">
      <w:pPr>
        <w:spacing w:before="185" w:line="219" w:lineRule="auto"/>
        <w:ind w:left="501"/>
        <w:outlineLvl w:val="1"/>
        <w:rPr>
          <w:rFonts w:ascii="宋体" w:hAnsi="宋体" w:eastAsia="宋体" w:cs="宋体"/>
          <w:sz w:val="24"/>
          <w:szCs w:val="24"/>
        </w:rPr>
      </w:pPr>
      <w:bookmarkStart w:id="231" w:name="_Toc22590"/>
      <w:r>
        <w:rPr>
          <w:rFonts w:ascii="宋体" w:hAnsi="宋体" w:eastAsia="宋体" w:cs="宋体"/>
          <w:spacing w:val="-2"/>
          <w:sz w:val="24"/>
          <w:szCs w:val="24"/>
        </w:rPr>
        <w:t>（1）被人民法院列入失信被执行人；</w:t>
      </w:r>
      <w:bookmarkEnd w:id="231"/>
    </w:p>
    <w:p w14:paraId="18B90E1B">
      <w:pPr>
        <w:spacing w:before="183" w:line="219" w:lineRule="auto"/>
        <w:ind w:left="501"/>
        <w:outlineLvl w:val="1"/>
        <w:rPr>
          <w:rFonts w:ascii="宋体" w:hAnsi="宋体" w:eastAsia="宋体" w:cs="宋体"/>
          <w:sz w:val="24"/>
          <w:szCs w:val="24"/>
        </w:rPr>
      </w:pPr>
      <w:bookmarkStart w:id="232" w:name="_Toc9922"/>
      <w:r>
        <w:rPr>
          <w:rFonts w:ascii="宋体" w:hAnsi="宋体" w:eastAsia="宋体" w:cs="宋体"/>
          <w:spacing w:val="-1"/>
          <w:sz w:val="24"/>
          <w:szCs w:val="24"/>
        </w:rPr>
        <w:t>（2）被市场监督管理部门列入企业经营异常名录；</w:t>
      </w:r>
      <w:bookmarkEnd w:id="232"/>
    </w:p>
    <w:p w14:paraId="0D1D2B43">
      <w:pPr>
        <w:spacing w:before="183" w:line="219" w:lineRule="auto"/>
        <w:ind w:left="501"/>
        <w:outlineLvl w:val="1"/>
        <w:rPr>
          <w:rFonts w:ascii="宋体" w:hAnsi="宋体" w:eastAsia="宋体" w:cs="宋体"/>
          <w:sz w:val="24"/>
          <w:szCs w:val="24"/>
        </w:rPr>
      </w:pPr>
      <w:bookmarkStart w:id="233" w:name="_Toc32477"/>
      <w:r>
        <w:rPr>
          <w:rFonts w:ascii="宋体" w:hAnsi="宋体" w:eastAsia="宋体" w:cs="宋体"/>
          <w:spacing w:val="-1"/>
          <w:sz w:val="24"/>
          <w:szCs w:val="24"/>
        </w:rPr>
        <w:t>（3）被税务部门列入重大税收违法失信主体；</w:t>
      </w:r>
      <w:bookmarkEnd w:id="233"/>
    </w:p>
    <w:p w14:paraId="0A0C1864">
      <w:pPr>
        <w:spacing w:before="183" w:line="219" w:lineRule="auto"/>
        <w:ind w:left="501"/>
        <w:outlineLvl w:val="1"/>
        <w:rPr>
          <w:rFonts w:ascii="宋体" w:hAnsi="宋体" w:eastAsia="宋体" w:cs="宋体"/>
          <w:sz w:val="24"/>
          <w:szCs w:val="24"/>
        </w:rPr>
      </w:pPr>
      <w:bookmarkStart w:id="234" w:name="_Toc19333"/>
      <w:r>
        <w:rPr>
          <w:rFonts w:ascii="宋体" w:hAnsi="宋体" w:eastAsia="宋体" w:cs="宋体"/>
          <w:spacing w:val="-1"/>
          <w:sz w:val="24"/>
          <w:szCs w:val="24"/>
        </w:rPr>
        <w:t>（4）被政府采购监管部门列入政府采购严重违法失信行为记录名单。</w:t>
      </w:r>
      <w:bookmarkEnd w:id="234"/>
    </w:p>
    <w:p w14:paraId="332683A7">
      <w:pPr>
        <w:spacing w:before="183" w:line="219" w:lineRule="auto"/>
        <w:ind w:left="490"/>
        <w:outlineLvl w:val="1"/>
        <w:rPr>
          <w:rFonts w:ascii="宋体" w:hAnsi="宋体" w:eastAsia="宋体" w:cs="宋体"/>
          <w:sz w:val="24"/>
          <w:szCs w:val="24"/>
        </w:rPr>
      </w:pPr>
      <w:bookmarkStart w:id="235" w:name="_Toc18127"/>
      <w:r>
        <w:rPr>
          <w:rFonts w:ascii="宋体" w:hAnsi="宋体" w:eastAsia="宋体" w:cs="宋体"/>
          <w:spacing w:val="-1"/>
          <w:sz w:val="24"/>
          <w:szCs w:val="24"/>
        </w:rPr>
        <w:t>本单位对上述声明的真实性负责。如有虚假，将依法承担相应责任。</w:t>
      </w:r>
      <w:bookmarkEnd w:id="235"/>
    </w:p>
    <w:p w14:paraId="7C89CC10">
      <w:pPr>
        <w:spacing w:before="183" w:line="219" w:lineRule="auto"/>
        <w:ind w:firstLine="3776" w:firstLineChars="16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552FB17">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E00147E">
      <w:pPr>
        <w:spacing w:line="220" w:lineRule="auto"/>
        <w:rPr>
          <w:rFonts w:ascii="宋体" w:hAnsi="宋体" w:eastAsia="宋体" w:cs="宋体"/>
          <w:sz w:val="24"/>
          <w:szCs w:val="24"/>
        </w:rPr>
        <w:sectPr>
          <w:footerReference r:id="rId17" w:type="default"/>
          <w:pgSz w:w="11906" w:h="16839"/>
          <w:pgMar w:top="1409" w:right="1417" w:bottom="917" w:left="1418" w:header="0" w:footer="644" w:gutter="0"/>
          <w:cols w:space="720" w:num="1"/>
        </w:sectPr>
      </w:pPr>
    </w:p>
    <w:p w14:paraId="1B250187">
      <w:pPr>
        <w:spacing w:before="156" w:line="221" w:lineRule="auto"/>
        <w:ind w:left="3562"/>
        <w:outlineLvl w:val="1"/>
        <w:rPr>
          <w:rFonts w:ascii="宋体" w:hAnsi="宋体" w:eastAsia="宋体" w:cs="宋体"/>
          <w:sz w:val="28"/>
          <w:szCs w:val="28"/>
        </w:rPr>
      </w:pPr>
      <w:bookmarkStart w:id="236" w:name="_Toc20638"/>
      <w:r>
        <w:rPr>
          <w:rFonts w:ascii="宋体" w:hAnsi="宋体" w:eastAsia="宋体" w:cs="宋体"/>
          <w:b/>
          <w:bCs/>
          <w:spacing w:val="-4"/>
          <w:sz w:val="28"/>
          <w:szCs w:val="28"/>
        </w:rPr>
        <w:t>十、联合体协议</w:t>
      </w:r>
      <w:bookmarkEnd w:id="236"/>
    </w:p>
    <w:p w14:paraId="75CD243A">
      <w:pPr>
        <w:spacing w:before="233" w:line="333" w:lineRule="auto"/>
        <w:ind w:left="1" w:right="14" w:hanging="1"/>
        <w:rPr>
          <w:rFonts w:ascii="宋体" w:hAnsi="宋体" w:eastAsia="宋体" w:cs="宋体"/>
          <w:sz w:val="25"/>
          <w:szCs w:val="25"/>
        </w:rPr>
      </w:pPr>
      <w:r>
        <w:rPr>
          <w:rFonts w:ascii="宋体" w:hAnsi="宋体" w:eastAsia="宋体" w:cs="宋体"/>
          <w:i/>
          <w:iCs/>
          <w:spacing w:val="-10"/>
          <w:sz w:val="25"/>
          <w:szCs w:val="25"/>
        </w:rPr>
        <w:t>（不允许联合体参加磋商或未组成联合体的，不需此件；允许联合体参加磋商且供应商</w:t>
      </w:r>
      <w:r>
        <w:rPr>
          <w:rFonts w:ascii="宋体" w:hAnsi="宋体" w:eastAsia="宋体" w:cs="宋体"/>
          <w:i/>
          <w:iCs/>
          <w:spacing w:val="-7"/>
          <w:sz w:val="25"/>
          <w:szCs w:val="25"/>
        </w:rPr>
        <w:t>为联合体参加磋商的，请将此件加盖公章后</w:t>
      </w:r>
      <w:r>
        <w:rPr>
          <w:rFonts w:ascii="宋体" w:hAnsi="宋体" w:eastAsia="宋体" w:cs="宋体"/>
          <w:i/>
          <w:iCs/>
          <w:spacing w:val="-8"/>
          <w:sz w:val="25"/>
          <w:szCs w:val="25"/>
        </w:rPr>
        <w:t>制成扫描件上传）</w:t>
      </w:r>
    </w:p>
    <w:p w14:paraId="09A64DB2">
      <w:pPr>
        <w:spacing w:before="33" w:line="360" w:lineRule="auto"/>
        <w:ind w:left="445" w:right="3616"/>
        <w:jc w:val="both"/>
        <w:rPr>
          <w:rFonts w:ascii="宋体" w:hAnsi="宋体" w:eastAsia="宋体" w:cs="宋体"/>
          <w:sz w:val="24"/>
          <w:szCs w:val="24"/>
        </w:rPr>
      </w:pPr>
      <w:r>
        <w:rPr>
          <w:rFonts w:ascii="宋体" w:hAnsi="宋体" w:eastAsia="宋体" w:cs="宋体"/>
          <w:spacing w:val="-2"/>
          <w:sz w:val="24"/>
          <w:szCs w:val="24"/>
        </w:rPr>
        <w:t>联合体成员一名称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联合体成员二名称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6"/>
          <w:sz w:val="24"/>
          <w:szCs w:val="24"/>
        </w:rPr>
        <w:t>……</w:t>
      </w:r>
    </w:p>
    <w:p w14:paraId="110CCF53">
      <w:pPr>
        <w:spacing w:line="347" w:lineRule="auto"/>
        <w:ind w:left="10" w:right="80" w:firstLine="435"/>
        <w:rPr>
          <w:rFonts w:ascii="宋体" w:hAnsi="宋体" w:eastAsia="宋体" w:cs="宋体"/>
          <w:sz w:val="24"/>
          <w:szCs w:val="24"/>
        </w:rPr>
      </w:pPr>
      <w:r>
        <w:rPr>
          <w:rFonts w:ascii="宋体" w:hAnsi="宋体" w:eastAsia="宋体" w:cs="宋体"/>
          <w:spacing w:val="-1"/>
          <w:sz w:val="24"/>
          <w:szCs w:val="24"/>
        </w:rPr>
        <w:t>上述各成员单位经过友好协商，自愿组成联合体，共同参加本项目的磋商，现就联合体参加磋商事宜订立如下协议：</w:t>
      </w:r>
    </w:p>
    <w:p w14:paraId="4F6AF276">
      <w:pPr>
        <w:spacing w:before="33" w:line="219" w:lineRule="auto"/>
        <w:ind w:left="46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（某成员单位名称）为联合体牵头人。</w:t>
      </w:r>
    </w:p>
    <w:p w14:paraId="4E10CE2E">
      <w:pPr>
        <w:spacing w:before="185" w:line="353" w:lineRule="auto"/>
        <w:ind w:left="8" w:right="80" w:firstLine="438"/>
        <w:rPr>
          <w:rFonts w:ascii="宋体" w:hAnsi="宋体" w:eastAsia="宋体" w:cs="宋体"/>
          <w:sz w:val="24"/>
          <w:szCs w:val="24"/>
        </w:rPr>
      </w:pPr>
      <w:r>
        <w:rPr>
          <w:rFonts w:ascii="宋体" w:hAnsi="宋体" w:eastAsia="宋体" w:cs="宋体"/>
          <w:spacing w:val="-1"/>
          <w:sz w:val="24"/>
          <w:szCs w:val="24"/>
        </w:rPr>
        <w:t>2.在本项目磋商阶段，联合体牵头人负责磋商项目的一切组织、协调工作，并授权</w:t>
      </w:r>
      <w:r>
        <w:rPr>
          <w:rFonts w:ascii="宋体" w:hAnsi="宋体" w:eastAsia="宋体" w:cs="宋体"/>
          <w:spacing w:val="-2"/>
          <w:sz w:val="24"/>
          <w:szCs w:val="24"/>
        </w:rPr>
        <w:t>代理人以联合体的名义参加项目的磋商，代理人在磋商、合同签订过程中所签署的一切文件和处理与本次磋商有关的一切事务，联合体各方均予以承认并承担法律责任。联合</w:t>
      </w:r>
      <w:r>
        <w:rPr>
          <w:rFonts w:ascii="宋体" w:hAnsi="宋体" w:eastAsia="宋体" w:cs="宋体"/>
          <w:spacing w:val="16"/>
          <w:sz w:val="24"/>
          <w:szCs w:val="24"/>
        </w:rPr>
        <w:t xml:space="preserve"> </w:t>
      </w:r>
      <w:r>
        <w:rPr>
          <w:rFonts w:ascii="宋体" w:hAnsi="宋体" w:eastAsia="宋体" w:cs="宋体"/>
          <w:sz w:val="24"/>
          <w:szCs w:val="24"/>
        </w:rPr>
        <w:t>体成交后，联合体各方共同与采购人签订合同，就本项目对</w:t>
      </w:r>
      <w:r>
        <w:rPr>
          <w:rFonts w:ascii="宋体" w:hAnsi="宋体" w:eastAsia="宋体" w:cs="宋体"/>
          <w:spacing w:val="-1"/>
          <w:sz w:val="24"/>
          <w:szCs w:val="24"/>
        </w:rPr>
        <w:t>采购人承担连带责任。</w:t>
      </w:r>
    </w:p>
    <w:p w14:paraId="5929E77E">
      <w:pPr>
        <w:spacing w:before="35" w:line="347" w:lineRule="auto"/>
        <w:ind w:left="18" w:right="80" w:firstLine="430"/>
        <w:rPr>
          <w:rFonts w:ascii="宋体" w:hAnsi="宋体" w:eastAsia="宋体" w:cs="宋体"/>
          <w:sz w:val="24"/>
          <w:szCs w:val="24"/>
        </w:rPr>
      </w:pPr>
      <w:r>
        <w:rPr>
          <w:rFonts w:ascii="宋体" w:hAnsi="宋体" w:eastAsia="宋体" w:cs="宋体"/>
          <w:spacing w:val="6"/>
          <w:sz w:val="24"/>
          <w:szCs w:val="24"/>
        </w:rPr>
        <w:t>3.联合体各成员单位内部的职责分工及各方负责内容的合同金额占总合同金额的</w:t>
      </w:r>
      <w:r>
        <w:rPr>
          <w:rFonts w:ascii="宋体" w:hAnsi="宋体" w:eastAsia="宋体" w:cs="宋体"/>
          <w:spacing w:val="-3"/>
          <w:sz w:val="24"/>
          <w:szCs w:val="24"/>
        </w:rPr>
        <w:t>百分比如下：</w:t>
      </w:r>
    </w:p>
    <w:p w14:paraId="4C9537A9">
      <w:pPr>
        <w:spacing w:before="33"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联合体成员一名称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BB067EA">
      <w:pPr>
        <w:spacing w:before="34"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联合体成员二名称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2542FD2">
      <w:pPr>
        <w:spacing w:before="35"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6DA90808">
      <w:pPr>
        <w:spacing w:before="89" w:line="290" w:lineRule="auto"/>
        <w:ind w:left="8" w:right="80" w:firstLine="434"/>
        <w:rPr>
          <w:rFonts w:ascii="宋体" w:hAnsi="宋体" w:eastAsia="宋体" w:cs="宋体"/>
          <w:sz w:val="24"/>
          <w:szCs w:val="24"/>
        </w:rPr>
      </w:pPr>
      <w:r>
        <w:rPr>
          <w:rFonts w:ascii="宋体" w:hAnsi="宋体" w:eastAsia="宋体" w:cs="宋体"/>
          <w:spacing w:val="3"/>
          <w:sz w:val="24"/>
          <w:szCs w:val="24"/>
        </w:rPr>
        <w:t>4．磋商工作和联合体在成交后项目实施过程中的有关费用按各自承担的工</w:t>
      </w:r>
      <w:r>
        <w:rPr>
          <w:rFonts w:ascii="宋体" w:hAnsi="宋体" w:eastAsia="宋体" w:cs="宋体"/>
          <w:spacing w:val="2"/>
          <w:sz w:val="24"/>
          <w:szCs w:val="24"/>
        </w:rPr>
        <w:t>作量分</w:t>
      </w:r>
      <w:r>
        <w:rPr>
          <w:rFonts w:ascii="宋体" w:hAnsi="宋体" w:eastAsia="宋体" w:cs="宋体"/>
          <w:sz w:val="24"/>
          <w:szCs w:val="24"/>
        </w:rPr>
        <w:t xml:space="preserve"> </w:t>
      </w:r>
      <w:r>
        <w:rPr>
          <w:rFonts w:ascii="宋体" w:hAnsi="宋体" w:eastAsia="宋体" w:cs="宋体"/>
          <w:spacing w:val="-5"/>
          <w:sz w:val="24"/>
          <w:szCs w:val="24"/>
        </w:rPr>
        <w:t>摊。</w:t>
      </w:r>
    </w:p>
    <w:p w14:paraId="17C3AA1E">
      <w:pPr>
        <w:spacing w:before="182" w:line="219" w:lineRule="auto"/>
        <w:jc w:val="right"/>
        <w:rPr>
          <w:rFonts w:ascii="宋体" w:hAnsi="宋体" w:eastAsia="宋体" w:cs="宋体"/>
          <w:sz w:val="24"/>
          <w:szCs w:val="24"/>
        </w:rPr>
      </w:pPr>
      <w:r>
        <w:rPr>
          <w:rFonts w:ascii="宋体" w:hAnsi="宋体" w:eastAsia="宋体" w:cs="宋体"/>
          <w:spacing w:val="-2"/>
          <w:sz w:val="24"/>
          <w:szCs w:val="24"/>
        </w:rPr>
        <w:t>5．联合体成交后，本联合协议是合同的附件，对联合体各成员单位有合同约束力。</w:t>
      </w:r>
    </w:p>
    <w:p w14:paraId="4185CFC1">
      <w:pPr>
        <w:spacing w:before="185" w:line="289" w:lineRule="auto"/>
        <w:ind w:left="445" w:right="475"/>
        <w:rPr>
          <w:rFonts w:ascii="宋体" w:hAnsi="宋体" w:eastAsia="宋体" w:cs="宋体"/>
          <w:spacing w:val="-2"/>
          <w:sz w:val="24"/>
          <w:szCs w:val="24"/>
        </w:rPr>
      </w:pPr>
      <w:r>
        <w:rPr>
          <w:rFonts w:ascii="宋体" w:hAnsi="宋体" w:eastAsia="宋体" w:cs="宋体"/>
          <w:spacing w:val="-2"/>
          <w:sz w:val="24"/>
          <w:szCs w:val="24"/>
        </w:rPr>
        <w:t>6．本协议书自签署之日起生效，联合体未成交或者合同履行完毕后自动失效。</w:t>
      </w:r>
    </w:p>
    <w:p w14:paraId="3E359DE7">
      <w:pPr>
        <w:spacing w:before="185" w:line="289" w:lineRule="auto"/>
        <w:ind w:left="445" w:right="475"/>
        <w:rPr>
          <w:rFonts w:ascii="宋体" w:hAnsi="宋体" w:eastAsia="宋体" w:cs="宋体"/>
          <w:sz w:val="24"/>
          <w:szCs w:val="24"/>
        </w:rPr>
      </w:pPr>
      <w:r>
        <w:rPr>
          <w:rFonts w:ascii="宋体" w:hAnsi="宋体" w:eastAsia="宋体" w:cs="宋体"/>
          <w:spacing w:val="17"/>
          <w:sz w:val="24"/>
          <w:szCs w:val="24"/>
        </w:rPr>
        <w:t xml:space="preserve"> </w:t>
      </w:r>
      <w:r>
        <w:rPr>
          <w:rFonts w:ascii="宋体" w:hAnsi="宋体" w:eastAsia="宋体" w:cs="宋体"/>
          <w:spacing w:val="6"/>
          <w:sz w:val="24"/>
          <w:szCs w:val="24"/>
        </w:rPr>
        <w:t>联合体成员一</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6"/>
          <w:sz w:val="24"/>
          <w:szCs w:val="24"/>
        </w:rPr>
        <w:t>公章）</w:t>
      </w:r>
    </w:p>
    <w:p w14:paraId="3FE01AD9">
      <w:pPr>
        <w:spacing w:before="184" w:line="346" w:lineRule="auto"/>
        <w:ind w:left="445" w:right="2616"/>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2"/>
          <w:sz w:val="24"/>
          <w:szCs w:val="24"/>
        </w:rPr>
        <w:t>联合体成员二</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14:paraId="5EDC0453">
      <w:pPr>
        <w:spacing w:before="35" w:line="219" w:lineRule="auto"/>
        <w:ind w:left="445"/>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3583FD99">
      <w:pPr>
        <w:spacing w:before="184"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1C34817C">
      <w:pPr>
        <w:spacing w:before="91" w:line="219" w:lineRule="auto"/>
        <w:ind w:left="5769"/>
        <w:rPr>
          <w:rFonts w:ascii="宋体" w:hAnsi="宋体" w:eastAsia="宋体" w:cs="宋体"/>
          <w:sz w:val="24"/>
          <w:szCs w:val="24"/>
        </w:rPr>
      </w:pPr>
      <w:r>
        <w:rPr>
          <w:rFonts w:ascii="宋体" w:hAnsi="宋体" w:eastAsia="宋体" w:cs="宋体"/>
          <w:spacing w:val="-3"/>
          <w:sz w:val="24"/>
          <w:szCs w:val="24"/>
        </w:rPr>
        <w:t>签订日期:</w:t>
      </w:r>
      <w:r>
        <w:rPr>
          <w:rFonts w:ascii="宋体" w:hAnsi="宋体" w:eastAsia="宋体" w:cs="宋体"/>
          <w:spacing w:val="-3"/>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p>
    <w:p w14:paraId="72DFEC02">
      <w:pPr>
        <w:spacing w:line="219" w:lineRule="auto"/>
        <w:rPr>
          <w:rFonts w:ascii="宋体" w:hAnsi="宋体" w:eastAsia="宋体" w:cs="宋体"/>
          <w:sz w:val="24"/>
          <w:szCs w:val="24"/>
        </w:rPr>
        <w:sectPr>
          <w:footerReference r:id="rId18" w:type="default"/>
          <w:pgSz w:w="11906" w:h="16839"/>
          <w:pgMar w:top="1431" w:right="1337" w:bottom="917" w:left="1418" w:header="0" w:footer="644" w:gutter="0"/>
          <w:cols w:space="720" w:num="1"/>
        </w:sectPr>
      </w:pPr>
    </w:p>
    <w:p w14:paraId="1E921C6A">
      <w:pPr>
        <w:pStyle w:val="26"/>
        <w:spacing w:line="301" w:lineRule="auto"/>
      </w:pPr>
    </w:p>
    <w:p w14:paraId="5B641C74">
      <w:pPr>
        <w:spacing w:before="91" w:line="220" w:lineRule="auto"/>
        <w:ind w:left="3194"/>
        <w:outlineLvl w:val="2"/>
        <w:rPr>
          <w:rFonts w:ascii="宋体" w:hAnsi="宋体" w:eastAsia="宋体" w:cs="宋体"/>
          <w:sz w:val="28"/>
          <w:szCs w:val="28"/>
        </w:rPr>
      </w:pPr>
      <w:bookmarkStart w:id="237" w:name="_Toc8666"/>
      <w:r>
        <w:rPr>
          <w:rFonts w:ascii="宋体" w:hAnsi="宋体" w:eastAsia="宋体" w:cs="宋体"/>
          <w:b/>
          <w:bCs/>
          <w:spacing w:val="-4"/>
          <w:sz w:val="28"/>
          <w:szCs w:val="28"/>
        </w:rPr>
        <w:t>十一、证明资料</w:t>
      </w:r>
      <w:bookmarkEnd w:id="237"/>
    </w:p>
    <w:p w14:paraId="6857485B">
      <w:pPr>
        <w:pStyle w:val="26"/>
        <w:spacing w:line="254" w:lineRule="auto"/>
      </w:pPr>
    </w:p>
    <w:p w14:paraId="45DB0B61">
      <w:pPr>
        <w:pStyle w:val="26"/>
        <w:spacing w:line="254" w:lineRule="auto"/>
      </w:pPr>
    </w:p>
    <w:p w14:paraId="718A09BB">
      <w:pPr>
        <w:spacing w:before="65" w:line="329" w:lineRule="auto"/>
        <w:ind w:left="31" w:right="15" w:firstLine="440"/>
        <w:rPr>
          <w:rFonts w:ascii="宋体" w:hAnsi="宋体" w:eastAsia="宋体" w:cs="宋体"/>
          <w:sz w:val="20"/>
          <w:szCs w:val="20"/>
        </w:rPr>
      </w:pPr>
      <w:r>
        <w:rPr>
          <w:rFonts w:ascii="宋体" w:hAnsi="宋体" w:eastAsia="宋体" w:cs="宋体"/>
          <w:spacing w:val="9"/>
          <w:sz w:val="20"/>
          <w:szCs w:val="20"/>
        </w:rPr>
        <w:t>1、磋商公告中申请人资格要求证明材料，包含但不限于营业执照、税务登记证、特定</w:t>
      </w:r>
      <w:r>
        <w:rPr>
          <w:rFonts w:ascii="宋体" w:hAnsi="宋体" w:eastAsia="宋体" w:cs="宋体"/>
          <w:spacing w:val="3"/>
          <w:sz w:val="20"/>
          <w:szCs w:val="20"/>
        </w:rPr>
        <w:t xml:space="preserve"> </w:t>
      </w:r>
      <w:r>
        <w:rPr>
          <w:rFonts w:ascii="宋体" w:hAnsi="宋体" w:eastAsia="宋体" w:cs="宋体"/>
          <w:spacing w:val="7"/>
          <w:sz w:val="20"/>
          <w:szCs w:val="20"/>
        </w:rPr>
        <w:t>资格要求中的证明材料。</w:t>
      </w:r>
    </w:p>
    <w:p w14:paraId="599AF7B3">
      <w:pPr>
        <w:spacing w:before="222" w:line="227" w:lineRule="auto"/>
        <w:ind w:left="459"/>
        <w:rPr>
          <w:rFonts w:ascii="宋体" w:hAnsi="宋体" w:eastAsia="宋体" w:cs="宋体"/>
          <w:sz w:val="20"/>
          <w:szCs w:val="20"/>
        </w:rPr>
      </w:pPr>
      <w:r>
        <w:rPr>
          <w:rFonts w:ascii="宋体" w:hAnsi="宋体" w:eastAsia="宋体" w:cs="宋体"/>
          <w:spacing w:val="10"/>
          <w:sz w:val="20"/>
          <w:szCs w:val="20"/>
        </w:rPr>
        <w:t>2、授权书（格式详见附件01）及其委托代理人有效二代居民身份证。</w:t>
      </w:r>
    </w:p>
    <w:p w14:paraId="4AF773BD">
      <w:pPr>
        <w:spacing w:before="222" w:line="227" w:lineRule="auto"/>
        <w:ind w:left="460"/>
        <w:rPr>
          <w:rFonts w:ascii="宋体" w:hAnsi="宋体" w:eastAsia="宋体" w:cs="宋体"/>
          <w:sz w:val="20"/>
          <w:szCs w:val="20"/>
        </w:rPr>
      </w:pPr>
      <w:r>
        <w:rPr>
          <w:rFonts w:ascii="宋体" w:hAnsi="宋体" w:eastAsia="宋体" w:cs="宋体"/>
          <w:spacing w:val="9"/>
          <w:sz w:val="20"/>
          <w:szCs w:val="20"/>
        </w:rPr>
        <w:t>3、本项目竞争性磋商文件中要求供应商提供的其他证明</w:t>
      </w:r>
      <w:r>
        <w:rPr>
          <w:rFonts w:ascii="宋体" w:hAnsi="宋体" w:eastAsia="宋体" w:cs="宋体"/>
          <w:spacing w:val="8"/>
          <w:sz w:val="20"/>
          <w:szCs w:val="20"/>
        </w:rPr>
        <w:t>材料。</w:t>
      </w:r>
    </w:p>
    <w:p w14:paraId="47D089A9">
      <w:pPr>
        <w:spacing w:before="222" w:line="227" w:lineRule="auto"/>
        <w:ind w:left="455"/>
        <w:rPr>
          <w:rFonts w:ascii="宋体" w:hAnsi="宋体" w:eastAsia="宋体" w:cs="宋体"/>
          <w:sz w:val="20"/>
          <w:szCs w:val="20"/>
        </w:rPr>
      </w:pPr>
      <w:r>
        <w:rPr>
          <w:rFonts w:ascii="宋体" w:hAnsi="宋体" w:eastAsia="宋体" w:cs="宋体"/>
          <w:spacing w:val="9"/>
          <w:sz w:val="20"/>
          <w:szCs w:val="20"/>
        </w:rPr>
        <w:t>4、须提供上述证明材料复印件或扫描件或影印件，加盖供应商电子签章。</w:t>
      </w:r>
    </w:p>
    <w:p w14:paraId="7F2222B5">
      <w:pPr>
        <w:spacing w:line="227" w:lineRule="auto"/>
        <w:rPr>
          <w:rFonts w:ascii="宋体" w:hAnsi="宋体" w:eastAsia="宋体" w:cs="宋体"/>
          <w:sz w:val="20"/>
          <w:szCs w:val="20"/>
        </w:rPr>
        <w:sectPr>
          <w:headerReference r:id="rId19" w:type="default"/>
          <w:footerReference r:id="rId20" w:type="default"/>
          <w:pgSz w:w="11906" w:h="16839"/>
          <w:pgMar w:top="1093" w:right="1785" w:bottom="1192" w:left="1785" w:header="1084" w:footer="978" w:gutter="0"/>
          <w:cols w:space="720" w:num="1"/>
        </w:sectPr>
      </w:pPr>
    </w:p>
    <w:p w14:paraId="46C73FA3">
      <w:pPr>
        <w:pStyle w:val="26"/>
        <w:spacing w:line="407" w:lineRule="auto"/>
      </w:pPr>
    </w:p>
    <w:p w14:paraId="78D872B0">
      <w:pPr>
        <w:spacing w:before="65" w:line="227" w:lineRule="auto"/>
        <w:ind w:left="458"/>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36"/>
          <w:sz w:val="20"/>
          <w:szCs w:val="20"/>
        </w:rPr>
        <w:t xml:space="preserve"> </w:t>
      </w:r>
      <w:r>
        <w:rPr>
          <w:rFonts w:ascii="宋体" w:hAnsi="宋体" w:eastAsia="宋体" w:cs="宋体"/>
          <w:b/>
          <w:bCs/>
          <w:spacing w:val="-3"/>
          <w:sz w:val="20"/>
          <w:szCs w:val="20"/>
        </w:rPr>
        <w:t>01：</w:t>
      </w:r>
    </w:p>
    <w:p w14:paraId="515497B1">
      <w:pPr>
        <w:spacing w:before="266" w:line="219" w:lineRule="auto"/>
        <w:ind w:left="3513"/>
        <w:rPr>
          <w:rFonts w:ascii="宋体" w:hAnsi="宋体" w:eastAsia="宋体" w:cs="宋体"/>
          <w:sz w:val="28"/>
          <w:szCs w:val="28"/>
        </w:rPr>
      </w:pPr>
      <w:r>
        <w:rPr>
          <w:rFonts w:ascii="宋体" w:hAnsi="宋体" w:eastAsia="宋体" w:cs="宋体"/>
          <w:b/>
          <w:bCs/>
          <w:spacing w:val="-9"/>
          <w:sz w:val="28"/>
          <w:szCs w:val="28"/>
        </w:rPr>
        <w:t>授</w:t>
      </w:r>
      <w:r>
        <w:rPr>
          <w:rFonts w:ascii="宋体" w:hAnsi="宋体" w:eastAsia="宋体" w:cs="宋体"/>
          <w:spacing w:val="5"/>
          <w:sz w:val="28"/>
          <w:szCs w:val="28"/>
        </w:rPr>
        <w:t xml:space="preserve">  </w:t>
      </w:r>
      <w:r>
        <w:rPr>
          <w:rFonts w:ascii="宋体" w:hAnsi="宋体" w:eastAsia="宋体" w:cs="宋体"/>
          <w:b/>
          <w:bCs/>
          <w:spacing w:val="-9"/>
          <w:sz w:val="28"/>
          <w:szCs w:val="28"/>
        </w:rPr>
        <w:t>权</w:t>
      </w:r>
      <w:r>
        <w:rPr>
          <w:rFonts w:ascii="宋体" w:hAnsi="宋体" w:eastAsia="宋体" w:cs="宋体"/>
          <w:spacing w:val="8"/>
          <w:sz w:val="28"/>
          <w:szCs w:val="28"/>
        </w:rPr>
        <w:t xml:space="preserve">  </w:t>
      </w:r>
      <w:r>
        <w:rPr>
          <w:rFonts w:ascii="宋体" w:hAnsi="宋体" w:eastAsia="宋体" w:cs="宋体"/>
          <w:b/>
          <w:bCs/>
          <w:spacing w:val="-9"/>
          <w:sz w:val="28"/>
          <w:szCs w:val="28"/>
        </w:rPr>
        <w:t>书</w:t>
      </w:r>
    </w:p>
    <w:p w14:paraId="13B155E8">
      <w:pPr>
        <w:spacing w:before="230" w:line="355" w:lineRule="auto"/>
        <w:ind w:left="22" w:right="13" w:firstLine="436"/>
        <w:jc w:val="both"/>
        <w:rPr>
          <w:rFonts w:ascii="宋体" w:hAnsi="宋体" w:eastAsia="宋体" w:cs="宋体"/>
          <w:sz w:val="24"/>
          <w:szCs w:val="24"/>
        </w:rPr>
      </w:pPr>
      <w:r>
        <w:rPr>
          <w:rFonts w:ascii="宋体" w:hAnsi="宋体" w:eastAsia="宋体" w:cs="宋体"/>
          <w:sz w:val="24"/>
          <w:szCs w:val="24"/>
        </w:rPr>
        <w:t>本授权书声明</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z w:val="24"/>
          <w:szCs w:val="24"/>
        </w:rPr>
        <w:t>供应商名称）授权</w:t>
      </w:r>
      <w:r>
        <w:rPr>
          <w:rFonts w:ascii="宋体" w:hAnsi="宋体" w:eastAsia="宋体" w:cs="宋体"/>
          <w:spacing w:val="20"/>
          <w:sz w:val="24"/>
          <w:szCs w:val="24"/>
          <w:u w:val="single" w:color="auto"/>
        </w:rPr>
        <w:t xml:space="preserve">      </w:t>
      </w:r>
      <w:r>
        <w:rPr>
          <w:rFonts w:ascii="宋体" w:hAnsi="宋体" w:eastAsia="宋体" w:cs="宋体"/>
          <w:sz w:val="24"/>
          <w:szCs w:val="24"/>
        </w:rPr>
        <w:t xml:space="preserve">（供应商授权代表 </w:t>
      </w:r>
      <w:r>
        <w:rPr>
          <w:rFonts w:ascii="宋体" w:hAnsi="宋体" w:eastAsia="宋体" w:cs="宋体"/>
          <w:spacing w:val="-3"/>
          <w:sz w:val="24"/>
          <w:szCs w:val="24"/>
        </w:rPr>
        <w:t>姓名、职务）代表我方参加本项目采购活动，全权代表我方处理磋商过程的一切</w:t>
      </w:r>
      <w:r>
        <w:rPr>
          <w:rFonts w:ascii="宋体" w:hAnsi="宋体" w:eastAsia="宋体" w:cs="宋体"/>
          <w:spacing w:val="1"/>
          <w:sz w:val="24"/>
          <w:szCs w:val="24"/>
        </w:rPr>
        <w:t xml:space="preserve"> </w:t>
      </w:r>
      <w:r>
        <w:rPr>
          <w:rFonts w:ascii="宋体" w:hAnsi="宋体" w:eastAsia="宋体" w:cs="宋体"/>
          <w:spacing w:val="-3"/>
          <w:sz w:val="24"/>
          <w:szCs w:val="24"/>
        </w:rPr>
        <w:t>事宜，包括但不限于：提交响应文件开启、参与磋商、签约等。供应商授权代表</w:t>
      </w:r>
      <w:r>
        <w:rPr>
          <w:rFonts w:ascii="宋体" w:hAnsi="宋体" w:eastAsia="宋体" w:cs="宋体"/>
          <w:spacing w:val="1"/>
          <w:sz w:val="24"/>
          <w:szCs w:val="24"/>
        </w:rPr>
        <w:t xml:space="preserve"> </w:t>
      </w:r>
      <w:r>
        <w:rPr>
          <w:rFonts w:ascii="宋体" w:hAnsi="宋体" w:eastAsia="宋体" w:cs="宋体"/>
          <w:spacing w:val="-3"/>
          <w:sz w:val="24"/>
          <w:szCs w:val="24"/>
        </w:rPr>
        <w:t>在采购过程中所签署的一切文件和处理与之有关的一切事务，我方均予以认可并</w:t>
      </w:r>
      <w:r>
        <w:rPr>
          <w:rFonts w:ascii="宋体" w:hAnsi="宋体" w:eastAsia="宋体" w:cs="宋体"/>
          <w:spacing w:val="1"/>
          <w:sz w:val="24"/>
          <w:szCs w:val="24"/>
        </w:rPr>
        <w:t xml:space="preserve"> </w:t>
      </w:r>
      <w:r>
        <w:rPr>
          <w:rFonts w:ascii="宋体" w:hAnsi="宋体" w:eastAsia="宋体" w:cs="宋体"/>
          <w:spacing w:val="-1"/>
          <w:sz w:val="24"/>
          <w:szCs w:val="24"/>
        </w:rPr>
        <w:t>对此承担责任。供应商授权代表无转委托权。特此授权。</w:t>
      </w:r>
    </w:p>
    <w:p w14:paraId="0BBAE8E3">
      <w:pPr>
        <w:spacing w:before="34" w:line="347" w:lineRule="auto"/>
        <w:ind w:left="456" w:right="4805" w:firstLine="1"/>
        <w:rPr>
          <w:rFonts w:ascii="宋体" w:hAnsi="宋体" w:eastAsia="宋体" w:cs="宋体"/>
          <w:sz w:val="24"/>
          <w:szCs w:val="24"/>
        </w:rPr>
      </w:pPr>
      <w:r>
        <w:rPr>
          <w:rFonts w:ascii="宋体" w:hAnsi="宋体" w:eastAsia="宋体" w:cs="宋体"/>
          <w:spacing w:val="-4"/>
          <w:sz w:val="24"/>
          <w:szCs w:val="24"/>
        </w:rPr>
        <w:t>本授权书自出具之日起生效。</w:t>
      </w:r>
      <w:r>
        <w:rPr>
          <w:rFonts w:ascii="宋体" w:hAnsi="宋体" w:eastAsia="宋体" w:cs="宋体"/>
          <w:sz w:val="24"/>
          <w:szCs w:val="24"/>
        </w:rPr>
        <w:t xml:space="preserve"> </w:t>
      </w:r>
      <w:r>
        <w:rPr>
          <w:rFonts w:ascii="宋体" w:hAnsi="宋体" w:eastAsia="宋体" w:cs="宋体"/>
          <w:spacing w:val="-1"/>
          <w:sz w:val="24"/>
          <w:szCs w:val="24"/>
        </w:rPr>
        <w:t>授权代表身份证扫描件：</w:t>
      </w:r>
    </w:p>
    <w:p w14:paraId="1BB498AF">
      <w:pPr>
        <w:pStyle w:val="26"/>
        <w:spacing w:line="259" w:lineRule="auto"/>
      </w:pPr>
    </w:p>
    <w:p w14:paraId="33C11E2F">
      <w:pPr>
        <w:pStyle w:val="26"/>
        <w:spacing w:line="259" w:lineRule="auto"/>
      </w:pPr>
    </w:p>
    <w:p w14:paraId="5E89DC25">
      <w:pPr>
        <w:pStyle w:val="26"/>
        <w:spacing w:line="259" w:lineRule="auto"/>
      </w:pPr>
    </w:p>
    <w:p w14:paraId="5EB46E69">
      <w:pPr>
        <w:pStyle w:val="26"/>
        <w:spacing w:line="259" w:lineRule="auto"/>
      </w:pPr>
    </w:p>
    <w:p w14:paraId="47773577">
      <w:pPr>
        <w:pStyle w:val="26"/>
        <w:spacing w:line="259" w:lineRule="auto"/>
      </w:pPr>
    </w:p>
    <w:p w14:paraId="532E9A99">
      <w:pPr>
        <w:pStyle w:val="26"/>
        <w:spacing w:line="259" w:lineRule="auto"/>
      </w:pPr>
    </w:p>
    <w:p w14:paraId="55120147">
      <w:pPr>
        <w:spacing w:before="78" w:line="219" w:lineRule="auto"/>
        <w:ind w:left="456"/>
        <w:rPr>
          <w:rFonts w:ascii="宋体" w:hAnsi="宋体" w:eastAsia="宋体" w:cs="宋体"/>
          <w:sz w:val="24"/>
          <w:szCs w:val="24"/>
        </w:rPr>
      </w:pPr>
      <w:r>
        <w:rPr>
          <w:rFonts w:ascii="宋体" w:hAnsi="宋体" w:eastAsia="宋体" w:cs="宋体"/>
          <w:spacing w:val="1"/>
          <w:sz w:val="24"/>
          <w:szCs w:val="24"/>
        </w:rPr>
        <w:t>授权代表联系方式</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请填写手机号码）</w:t>
      </w:r>
    </w:p>
    <w:p w14:paraId="744B09C8">
      <w:pPr>
        <w:pStyle w:val="26"/>
        <w:spacing w:line="285" w:lineRule="auto"/>
      </w:pPr>
    </w:p>
    <w:p w14:paraId="22ACAE3A">
      <w:pPr>
        <w:pStyle w:val="26"/>
        <w:spacing w:line="285" w:lineRule="auto"/>
      </w:pPr>
    </w:p>
    <w:p w14:paraId="17545EF2">
      <w:pPr>
        <w:spacing w:before="78" w:line="219" w:lineRule="auto"/>
        <w:ind w:left="457"/>
        <w:rPr>
          <w:rFonts w:ascii="宋体" w:hAnsi="宋体" w:eastAsia="宋体" w:cs="宋体"/>
          <w:sz w:val="24"/>
          <w:szCs w:val="24"/>
        </w:rPr>
      </w:pPr>
      <w:r>
        <w:rPr>
          <w:rFonts w:ascii="宋体" w:hAnsi="宋体" w:eastAsia="宋体" w:cs="宋体"/>
          <w:spacing w:val="-2"/>
          <w:sz w:val="24"/>
          <w:szCs w:val="24"/>
        </w:rPr>
        <w:t>特此声明。</w:t>
      </w:r>
    </w:p>
    <w:p w14:paraId="7D6091C0">
      <w:pPr>
        <w:pStyle w:val="26"/>
        <w:spacing w:line="284" w:lineRule="auto"/>
      </w:pPr>
    </w:p>
    <w:p w14:paraId="69FA30C1">
      <w:pPr>
        <w:pStyle w:val="26"/>
        <w:spacing w:line="284" w:lineRule="auto"/>
      </w:pPr>
    </w:p>
    <w:p w14:paraId="01739CA5">
      <w:pPr>
        <w:spacing w:before="79" w:line="219" w:lineRule="auto"/>
        <w:ind w:left="457"/>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z w:val="24"/>
          <w:szCs w:val="24"/>
          <w:u w:val="single" w:color="auto"/>
        </w:rPr>
        <w:t xml:space="preserve">                                </w:t>
      </w:r>
    </w:p>
    <w:p w14:paraId="55F50CF5">
      <w:pPr>
        <w:spacing w:before="184" w:line="220" w:lineRule="auto"/>
        <w:ind w:left="499"/>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B1AFAD9">
      <w:pPr>
        <w:pStyle w:val="26"/>
        <w:spacing w:line="258" w:lineRule="auto"/>
      </w:pPr>
    </w:p>
    <w:p w14:paraId="4DAA6516">
      <w:pPr>
        <w:pStyle w:val="26"/>
        <w:spacing w:line="258" w:lineRule="auto"/>
      </w:pPr>
    </w:p>
    <w:p w14:paraId="2512F10E">
      <w:pPr>
        <w:pStyle w:val="26"/>
        <w:spacing w:line="258" w:lineRule="auto"/>
      </w:pPr>
    </w:p>
    <w:p w14:paraId="2B9076F5">
      <w:pPr>
        <w:pStyle w:val="26"/>
        <w:spacing w:line="259" w:lineRule="auto"/>
      </w:pPr>
    </w:p>
    <w:p w14:paraId="6B70C68D">
      <w:pPr>
        <w:spacing w:before="78" w:line="219" w:lineRule="auto"/>
        <w:ind w:left="23"/>
        <w:rPr>
          <w:rFonts w:ascii="宋体" w:hAnsi="宋体" w:eastAsia="宋体" w:cs="宋体"/>
          <w:sz w:val="24"/>
          <w:szCs w:val="24"/>
        </w:rPr>
      </w:pPr>
      <w:bookmarkStart w:id="238" w:name="bookmark14"/>
      <w:bookmarkEnd w:id="238"/>
      <w:r>
        <w:rPr>
          <w:rFonts w:ascii="宋体" w:hAnsi="宋体" w:eastAsia="宋体" w:cs="宋体"/>
          <w:spacing w:val="-1"/>
          <w:sz w:val="24"/>
          <w:szCs w:val="24"/>
        </w:rPr>
        <w:t>注：本项目只允许有唯一的供应商授权代表，</w:t>
      </w:r>
      <w:r>
        <w:rPr>
          <w:rFonts w:ascii="宋体" w:hAnsi="宋体" w:eastAsia="宋体" w:cs="宋体"/>
          <w:b/>
          <w:bCs/>
          <w:spacing w:val="-1"/>
          <w:sz w:val="24"/>
          <w:szCs w:val="24"/>
        </w:rPr>
        <w:t>提供身份证扫描件</w:t>
      </w:r>
      <w:r>
        <w:rPr>
          <w:rFonts w:ascii="宋体" w:hAnsi="宋体" w:eastAsia="宋体" w:cs="宋体"/>
          <w:spacing w:val="-1"/>
          <w:sz w:val="24"/>
          <w:szCs w:val="24"/>
        </w:rPr>
        <w:t>；</w:t>
      </w:r>
    </w:p>
    <w:p w14:paraId="09D9C87E">
      <w:pPr>
        <w:spacing w:line="219" w:lineRule="auto"/>
        <w:rPr>
          <w:rFonts w:ascii="宋体" w:hAnsi="宋体" w:eastAsia="宋体" w:cs="宋体"/>
          <w:sz w:val="24"/>
          <w:szCs w:val="24"/>
        </w:rPr>
        <w:sectPr>
          <w:footerReference r:id="rId21" w:type="default"/>
          <w:pgSz w:w="11906" w:h="16839"/>
          <w:pgMar w:top="1093" w:right="1785" w:bottom="1192" w:left="1785" w:header="1084" w:footer="978" w:gutter="0"/>
          <w:cols w:space="720" w:num="1"/>
        </w:sectPr>
      </w:pPr>
    </w:p>
    <w:p w14:paraId="52BD69DB">
      <w:pPr>
        <w:pStyle w:val="26"/>
        <w:spacing w:line="278" w:lineRule="auto"/>
      </w:pPr>
    </w:p>
    <w:p w14:paraId="71C16F47">
      <w:pPr>
        <w:pStyle w:val="26"/>
        <w:spacing w:line="278" w:lineRule="auto"/>
      </w:pPr>
    </w:p>
    <w:p w14:paraId="3077E6F2">
      <w:pPr>
        <w:pStyle w:val="26"/>
        <w:spacing w:line="278" w:lineRule="auto"/>
      </w:pPr>
      <w:r>
        <w:pict>
          <v:shape id="_x0000_s2051" o:spid="_x0000_s2051" style="position:absolute;left:0pt;margin-left:0.7pt;margin-top:6.15pt;height:0.5pt;width:415.3pt;z-index:251675648;mso-width-relative:page;mso-height-relative:page;" fillcolor="#000000" filled="t" stroked="f" coordsize="8305,10" path="m0,0l8305,0,8305,9,0,9,0,0xe">
            <v:path/>
            <v:fill on="t" focussize="0,0"/>
            <v:stroke on="f"/>
            <v:imagedata o:title=""/>
            <o:lock v:ext="edit"/>
          </v:shape>
        </w:pict>
      </w:r>
    </w:p>
    <w:p w14:paraId="4E9FC992">
      <w:pPr>
        <w:pStyle w:val="26"/>
        <w:spacing w:line="279" w:lineRule="auto"/>
      </w:pPr>
    </w:p>
    <w:p w14:paraId="5FF59661">
      <w:pPr>
        <w:spacing w:before="91" w:line="222" w:lineRule="auto"/>
        <w:ind w:left="1928"/>
        <w:outlineLvl w:val="0"/>
        <w:rPr>
          <w:rFonts w:ascii="黑体" w:hAnsi="黑体" w:eastAsia="黑体" w:cs="黑体"/>
          <w:sz w:val="28"/>
          <w:szCs w:val="28"/>
        </w:rPr>
      </w:pPr>
      <w:bookmarkStart w:id="239" w:name="bookmark13"/>
      <w:bookmarkEnd w:id="239"/>
      <w:bookmarkStart w:id="240" w:name="_Toc32024"/>
      <w:r>
        <w:rPr>
          <w:rFonts w:ascii="黑体" w:hAnsi="黑体" w:eastAsia="黑体" w:cs="黑体"/>
          <w:b/>
          <w:bCs/>
          <w:spacing w:val="-3"/>
          <w:sz w:val="28"/>
          <w:szCs w:val="28"/>
        </w:rPr>
        <w:t>第七章</w:t>
      </w:r>
      <w:r>
        <w:rPr>
          <w:rFonts w:ascii="黑体" w:hAnsi="黑体" w:eastAsia="黑体" w:cs="黑体"/>
          <w:spacing w:val="-3"/>
          <w:sz w:val="28"/>
          <w:szCs w:val="28"/>
        </w:rPr>
        <w:t xml:space="preserve">  </w:t>
      </w:r>
      <w:r>
        <w:rPr>
          <w:rFonts w:ascii="黑体" w:hAnsi="黑体" w:eastAsia="黑体" w:cs="黑体"/>
          <w:b/>
          <w:bCs/>
          <w:spacing w:val="-3"/>
          <w:sz w:val="28"/>
          <w:szCs w:val="28"/>
        </w:rPr>
        <w:t>政府采购供应商质疑函范本</w:t>
      </w:r>
      <w:bookmarkEnd w:id="240"/>
    </w:p>
    <w:p w14:paraId="3E94F359">
      <w:pPr>
        <w:pStyle w:val="26"/>
        <w:spacing w:line="477" w:lineRule="auto"/>
      </w:pPr>
    </w:p>
    <w:p w14:paraId="2F7EA14D">
      <w:pPr>
        <w:spacing w:before="101" w:line="228" w:lineRule="auto"/>
        <w:ind w:left="3393"/>
        <w:rPr>
          <w:rFonts w:ascii="仿宋" w:hAnsi="仿宋" w:eastAsia="仿宋" w:cs="仿宋"/>
          <w:sz w:val="31"/>
          <w:szCs w:val="31"/>
        </w:rPr>
      </w:pPr>
      <w:r>
        <w:rPr>
          <w:rFonts w:ascii="仿宋" w:hAnsi="仿宋" w:eastAsia="仿宋" w:cs="仿宋"/>
          <w:b/>
          <w:bCs/>
          <w:spacing w:val="1"/>
          <w:sz w:val="31"/>
          <w:szCs w:val="31"/>
        </w:rPr>
        <w:t>质疑函范本</w:t>
      </w:r>
    </w:p>
    <w:p w14:paraId="30A28062">
      <w:pPr>
        <w:pStyle w:val="26"/>
        <w:spacing w:line="362" w:lineRule="auto"/>
      </w:pPr>
    </w:p>
    <w:p w14:paraId="6185F928">
      <w:pPr>
        <w:spacing w:before="65" w:line="227" w:lineRule="auto"/>
        <w:ind w:left="25"/>
        <w:rPr>
          <w:rFonts w:ascii="宋体" w:hAnsi="宋体" w:eastAsia="宋体" w:cs="宋体"/>
          <w:sz w:val="20"/>
          <w:szCs w:val="20"/>
        </w:rPr>
      </w:pPr>
      <w:r>
        <w:rPr>
          <w:rFonts w:ascii="宋体" w:hAnsi="宋体" w:eastAsia="宋体" w:cs="宋体"/>
          <w:b/>
          <w:bCs/>
          <w:spacing w:val="7"/>
          <w:sz w:val="20"/>
          <w:szCs w:val="20"/>
        </w:rPr>
        <w:t>一、质疑供应商基本信息</w:t>
      </w:r>
    </w:p>
    <w:p w14:paraId="2853AD94">
      <w:pPr>
        <w:spacing w:before="162" w:line="219" w:lineRule="auto"/>
        <w:ind w:left="23"/>
        <w:rPr>
          <w:sz w:val="20"/>
          <w:szCs w:val="20"/>
        </w:rPr>
      </w:pPr>
      <w:r>
        <w:rPr>
          <w:rFonts w:ascii="宋体" w:hAnsi="宋体" w:eastAsia="宋体" w:cs="宋体"/>
          <w:spacing w:val="8"/>
          <w:sz w:val="20"/>
          <w:szCs w:val="20"/>
        </w:rPr>
        <w:t>质疑供应商：</w:t>
      </w:r>
      <w:r>
        <w:rPr>
          <w:position w:val="-3"/>
          <w:sz w:val="20"/>
          <w:szCs w:val="20"/>
        </w:rPr>
        <w:drawing>
          <wp:inline distT="0" distB="0" distL="0" distR="0">
            <wp:extent cx="2667000"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8"/>
                    <a:stretch>
                      <a:fillRect/>
                    </a:stretch>
                  </pic:blipFill>
                  <pic:spPr>
                    <a:xfrm>
                      <a:off x="0" y="0"/>
                      <a:ext cx="2667000" cy="6095"/>
                    </a:xfrm>
                    <a:prstGeom prst="rect">
                      <a:avLst/>
                    </a:prstGeom>
                  </pic:spPr>
                </pic:pic>
              </a:graphicData>
            </a:graphic>
          </wp:inline>
        </w:drawing>
      </w:r>
    </w:p>
    <w:p w14:paraId="24FF9B0C">
      <w:pPr>
        <w:spacing w:before="172" w:line="228" w:lineRule="auto"/>
        <w:ind w:left="22"/>
        <w:rPr>
          <w:sz w:val="20"/>
          <w:szCs w:val="20"/>
        </w:rPr>
      </w:pPr>
      <w:r>
        <w:rPr>
          <w:rFonts w:ascii="宋体" w:hAnsi="宋体" w:eastAsia="宋体" w:cs="宋体"/>
          <w:spacing w:val="4"/>
          <w:sz w:val="20"/>
          <w:szCs w:val="20"/>
        </w:rPr>
        <w:t>地址：</w:t>
      </w:r>
      <w:r>
        <w:rPr>
          <w:position w:val="-2"/>
          <w:sz w:val="20"/>
          <w:szCs w:val="20"/>
        </w:rPr>
        <w:drawing>
          <wp:inline distT="0" distB="0" distL="0" distR="0">
            <wp:extent cx="173482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9"/>
                    <a:stretch>
                      <a:fillRect/>
                    </a:stretch>
                  </pic:blipFill>
                  <pic:spPr>
                    <a:xfrm>
                      <a:off x="0" y="0"/>
                      <a:ext cx="1734820" cy="6095"/>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274129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0"/>
                    <a:stretch>
                      <a:fillRect/>
                    </a:stretch>
                  </pic:blipFill>
                  <pic:spPr>
                    <a:xfrm>
                      <a:off x="0" y="0"/>
                      <a:ext cx="2741929" cy="6095"/>
                    </a:xfrm>
                    <a:prstGeom prst="rect">
                      <a:avLst/>
                    </a:prstGeom>
                  </pic:spPr>
                </pic:pic>
              </a:graphicData>
            </a:graphic>
          </wp:inline>
        </w:drawing>
      </w:r>
    </w:p>
    <w:p w14:paraId="284BFE1E">
      <w:pPr>
        <w:spacing w:before="161" w:line="228" w:lineRule="auto"/>
        <w:ind w:left="23"/>
        <w:rPr>
          <w:sz w:val="20"/>
          <w:szCs w:val="20"/>
        </w:rPr>
      </w:pPr>
      <w:r>
        <w:rPr>
          <w:rFonts w:ascii="宋体" w:hAnsi="宋体" w:eastAsia="宋体" w:cs="宋体"/>
          <w:spacing w:val="8"/>
          <w:sz w:val="20"/>
          <w:szCs w:val="20"/>
        </w:rPr>
        <w:t>联系人：</w:t>
      </w:r>
      <w:r>
        <w:rPr>
          <w:position w:val="-2"/>
          <w:sz w:val="20"/>
          <w:szCs w:val="20"/>
        </w:rPr>
        <w:drawing>
          <wp:inline distT="0" distB="0" distL="0" distR="0">
            <wp:extent cx="146494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1"/>
                    <a:stretch>
                      <a:fillRect/>
                    </a:stretch>
                  </pic:blipFill>
                  <pic:spPr>
                    <a:xfrm>
                      <a:off x="0" y="0"/>
                      <a:ext cx="1465579" cy="6096"/>
                    </a:xfrm>
                    <a:prstGeom prst="rect">
                      <a:avLst/>
                    </a:prstGeom>
                  </pic:spPr>
                </pic:pic>
              </a:graphicData>
            </a:graphic>
          </wp:inline>
        </w:drawing>
      </w:r>
      <w:r>
        <w:rPr>
          <w:rFonts w:ascii="宋体" w:hAnsi="宋体" w:eastAsia="宋体" w:cs="宋体"/>
          <w:spacing w:val="-90"/>
          <w:sz w:val="20"/>
          <w:szCs w:val="20"/>
        </w:rPr>
        <w:t xml:space="preserve"> </w:t>
      </w:r>
      <w:r>
        <w:rPr>
          <w:rFonts w:ascii="宋体" w:hAnsi="宋体" w:eastAsia="宋体" w:cs="宋体"/>
          <w:spacing w:val="8"/>
          <w:sz w:val="20"/>
          <w:szCs w:val="20"/>
        </w:rPr>
        <w:t>联系电话：</w:t>
      </w:r>
      <w:r>
        <w:rPr>
          <w:position w:val="-2"/>
          <w:sz w:val="20"/>
          <w:szCs w:val="20"/>
        </w:rPr>
        <w:drawing>
          <wp:inline distT="0" distB="0" distL="0" distR="0">
            <wp:extent cx="199834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2"/>
                    <a:stretch>
                      <a:fillRect/>
                    </a:stretch>
                  </pic:blipFill>
                  <pic:spPr>
                    <a:xfrm>
                      <a:off x="0" y="0"/>
                      <a:ext cx="1998979" cy="6096"/>
                    </a:xfrm>
                    <a:prstGeom prst="rect">
                      <a:avLst/>
                    </a:prstGeom>
                  </pic:spPr>
                </pic:pic>
              </a:graphicData>
            </a:graphic>
          </wp:inline>
        </w:drawing>
      </w:r>
    </w:p>
    <w:p w14:paraId="0C599286">
      <w:pPr>
        <w:spacing w:before="161" w:line="228" w:lineRule="auto"/>
        <w:ind w:left="21"/>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2801620"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3"/>
                    <a:stretch>
                      <a:fillRect/>
                    </a:stretch>
                  </pic:blipFill>
                  <pic:spPr>
                    <a:xfrm>
                      <a:off x="0" y="0"/>
                      <a:ext cx="2801620" cy="6095"/>
                    </a:xfrm>
                    <a:prstGeom prst="rect">
                      <a:avLst/>
                    </a:prstGeom>
                  </pic:spPr>
                </pic:pic>
              </a:graphicData>
            </a:graphic>
          </wp:inline>
        </w:drawing>
      </w:r>
    </w:p>
    <w:p w14:paraId="3F8055B5">
      <w:pPr>
        <w:spacing w:before="162" w:line="228" w:lineRule="auto"/>
        <w:ind w:left="23"/>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2868295"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4"/>
                    <a:stretch>
                      <a:fillRect/>
                    </a:stretch>
                  </pic:blipFill>
                  <pic:spPr>
                    <a:xfrm>
                      <a:off x="0" y="0"/>
                      <a:ext cx="2868295" cy="6095"/>
                    </a:xfrm>
                    <a:prstGeom prst="rect">
                      <a:avLst/>
                    </a:prstGeom>
                  </pic:spPr>
                </pic:pic>
              </a:graphicData>
            </a:graphic>
          </wp:inline>
        </w:drawing>
      </w:r>
    </w:p>
    <w:p w14:paraId="411B8485">
      <w:pPr>
        <w:spacing w:before="162" w:line="228" w:lineRule="auto"/>
        <w:ind w:left="22"/>
        <w:rPr>
          <w:sz w:val="20"/>
          <w:szCs w:val="20"/>
        </w:rPr>
      </w:pPr>
      <w:r>
        <w:rPr>
          <w:rFonts w:ascii="宋体" w:hAnsi="宋体" w:eastAsia="宋体" w:cs="宋体"/>
          <w:spacing w:val="2"/>
          <w:sz w:val="20"/>
          <w:szCs w:val="20"/>
        </w:rPr>
        <w:t>地址：</w:t>
      </w:r>
      <w:r>
        <w:rPr>
          <w:rFonts w:ascii="宋体" w:hAnsi="宋体" w:eastAsia="宋体" w:cs="宋体"/>
          <w:spacing w:val="19"/>
          <w:sz w:val="20"/>
          <w:szCs w:val="20"/>
        </w:rPr>
        <w:t xml:space="preserve"> </w:t>
      </w:r>
      <w:r>
        <w:rPr>
          <w:position w:val="-2"/>
          <w:sz w:val="20"/>
          <w:szCs w:val="20"/>
        </w:rPr>
        <w:drawing>
          <wp:inline distT="0" distB="0" distL="0" distR="0">
            <wp:extent cx="160020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5"/>
                    <a:stretch>
                      <a:fillRect/>
                    </a:stretch>
                  </pic:blipFill>
                  <pic:spPr>
                    <a:xfrm>
                      <a:off x="0" y="0"/>
                      <a:ext cx="1600200" cy="6095"/>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2806700"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2807334" cy="6095"/>
                    </a:xfrm>
                    <a:prstGeom prst="rect">
                      <a:avLst/>
                    </a:prstGeom>
                  </pic:spPr>
                </pic:pic>
              </a:graphicData>
            </a:graphic>
          </wp:inline>
        </w:drawing>
      </w:r>
    </w:p>
    <w:p w14:paraId="265407EF">
      <w:pPr>
        <w:spacing w:before="162" w:line="227" w:lineRule="auto"/>
        <w:ind w:left="25"/>
        <w:rPr>
          <w:rFonts w:ascii="宋体" w:hAnsi="宋体" w:eastAsia="宋体" w:cs="宋体"/>
          <w:sz w:val="20"/>
          <w:szCs w:val="20"/>
        </w:rPr>
      </w:pPr>
      <w:r>
        <w:rPr>
          <w:rFonts w:ascii="宋体" w:hAnsi="宋体" w:eastAsia="宋体" w:cs="宋体"/>
          <w:b/>
          <w:bCs/>
          <w:spacing w:val="7"/>
          <w:sz w:val="20"/>
          <w:szCs w:val="20"/>
        </w:rPr>
        <w:t>二、质疑项目基本情况</w:t>
      </w:r>
    </w:p>
    <w:p w14:paraId="7A06829C">
      <w:pPr>
        <w:spacing w:before="162" w:line="228" w:lineRule="auto"/>
        <w:ind w:left="23"/>
        <w:rPr>
          <w:sz w:val="20"/>
          <w:szCs w:val="20"/>
        </w:rPr>
      </w:pPr>
      <w:r>
        <w:rPr>
          <w:rFonts w:ascii="宋体" w:hAnsi="宋体" w:eastAsia="宋体" w:cs="宋体"/>
          <w:spacing w:val="8"/>
          <w:sz w:val="20"/>
          <w:szCs w:val="20"/>
        </w:rPr>
        <w:t>质疑项目的名称：</w:t>
      </w:r>
      <w:r>
        <w:rPr>
          <w:position w:val="-2"/>
          <w:sz w:val="20"/>
          <w:szCs w:val="20"/>
        </w:rPr>
        <w:drawing>
          <wp:inline distT="0" distB="0" distL="0" distR="0">
            <wp:extent cx="253174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7"/>
                    <a:stretch>
                      <a:fillRect/>
                    </a:stretch>
                  </pic:blipFill>
                  <pic:spPr>
                    <a:xfrm>
                      <a:off x="0" y="0"/>
                      <a:ext cx="2532379" cy="6095"/>
                    </a:xfrm>
                    <a:prstGeom prst="rect">
                      <a:avLst/>
                    </a:prstGeom>
                  </pic:spPr>
                </pic:pic>
              </a:graphicData>
            </a:graphic>
          </wp:inline>
        </w:drawing>
      </w:r>
    </w:p>
    <w:p w14:paraId="5B7C7C4B">
      <w:pPr>
        <w:spacing w:before="161" w:line="228" w:lineRule="auto"/>
        <w:ind w:left="23"/>
        <w:rPr>
          <w:sz w:val="20"/>
          <w:szCs w:val="20"/>
        </w:rPr>
      </w:pPr>
      <w:r>
        <w:rPr>
          <w:rFonts w:ascii="宋体" w:hAnsi="宋体" w:eastAsia="宋体" w:cs="宋体"/>
          <w:spacing w:val="8"/>
          <w:sz w:val="20"/>
          <w:szCs w:val="20"/>
        </w:rPr>
        <w:t>质疑项目的编号：</w:t>
      </w:r>
      <w:r>
        <w:rPr>
          <w:position w:val="-2"/>
          <w:sz w:val="20"/>
          <w:szCs w:val="20"/>
        </w:rPr>
        <w:drawing>
          <wp:inline distT="0" distB="0" distL="0" distR="0">
            <wp:extent cx="99885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8"/>
                    <a:stretch>
                      <a:fillRect/>
                    </a:stretch>
                  </pic:blipFill>
                  <pic:spPr>
                    <a:xfrm>
                      <a:off x="0" y="0"/>
                      <a:ext cx="999489"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8"/>
          <w:sz w:val="20"/>
          <w:szCs w:val="20"/>
        </w:rPr>
        <w:t>包号：</w:t>
      </w:r>
      <w:r>
        <w:rPr>
          <w:position w:val="-2"/>
          <w:sz w:val="20"/>
          <w:szCs w:val="20"/>
        </w:rPr>
        <w:drawing>
          <wp:inline distT="0" distB="0" distL="0" distR="0">
            <wp:extent cx="113157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1132204" cy="6095"/>
                    </a:xfrm>
                    <a:prstGeom prst="rect">
                      <a:avLst/>
                    </a:prstGeom>
                  </pic:spPr>
                </pic:pic>
              </a:graphicData>
            </a:graphic>
          </wp:inline>
        </w:drawing>
      </w:r>
    </w:p>
    <w:p w14:paraId="396FA742">
      <w:pPr>
        <w:spacing w:before="163" w:line="227" w:lineRule="auto"/>
        <w:ind w:left="21"/>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2733675"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0"/>
                    <a:stretch>
                      <a:fillRect/>
                    </a:stretch>
                  </pic:blipFill>
                  <pic:spPr>
                    <a:xfrm>
                      <a:off x="0" y="0"/>
                      <a:ext cx="2733675" cy="6095"/>
                    </a:xfrm>
                    <a:prstGeom prst="rect">
                      <a:avLst/>
                    </a:prstGeom>
                  </pic:spPr>
                </pic:pic>
              </a:graphicData>
            </a:graphic>
          </wp:inline>
        </w:drawing>
      </w:r>
    </w:p>
    <w:p w14:paraId="0DC1E68B">
      <w:pPr>
        <w:spacing w:before="162" w:line="227" w:lineRule="auto"/>
        <w:ind w:left="21"/>
        <w:rPr>
          <w:sz w:val="20"/>
          <w:szCs w:val="20"/>
        </w:rPr>
      </w:pPr>
      <w:r>
        <w:rPr>
          <w:rFonts w:ascii="宋体" w:hAnsi="宋体" w:eastAsia="宋体" w:cs="宋体"/>
          <w:spacing w:val="8"/>
          <w:sz w:val="20"/>
          <w:szCs w:val="20"/>
        </w:rPr>
        <w:t>采购文件获取日期：</w:t>
      </w:r>
      <w:r>
        <w:rPr>
          <w:position w:val="-2"/>
          <w:sz w:val="20"/>
          <w:szCs w:val="20"/>
        </w:rPr>
        <w:drawing>
          <wp:inline distT="0" distB="0" distL="0" distR="0">
            <wp:extent cx="286829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1"/>
                    <a:stretch>
                      <a:fillRect/>
                    </a:stretch>
                  </pic:blipFill>
                  <pic:spPr>
                    <a:xfrm>
                      <a:off x="0" y="0"/>
                      <a:ext cx="2868295" cy="6095"/>
                    </a:xfrm>
                    <a:prstGeom prst="rect">
                      <a:avLst/>
                    </a:prstGeom>
                  </pic:spPr>
                </pic:pic>
              </a:graphicData>
            </a:graphic>
          </wp:inline>
        </w:drawing>
      </w:r>
    </w:p>
    <w:p w14:paraId="160F1626">
      <w:pPr>
        <w:spacing w:before="162" w:line="228" w:lineRule="auto"/>
        <w:ind w:left="22"/>
        <w:rPr>
          <w:rFonts w:ascii="宋体" w:hAnsi="宋体" w:eastAsia="宋体" w:cs="宋体"/>
          <w:sz w:val="20"/>
          <w:szCs w:val="20"/>
        </w:rPr>
      </w:pPr>
      <w:r>
        <w:rPr>
          <w:rFonts w:ascii="宋体" w:hAnsi="宋体" w:eastAsia="宋体" w:cs="宋体"/>
          <w:b/>
          <w:bCs/>
          <w:spacing w:val="7"/>
          <w:sz w:val="20"/>
          <w:szCs w:val="20"/>
        </w:rPr>
        <w:t>三、质疑事项具体内容</w:t>
      </w:r>
    </w:p>
    <w:p w14:paraId="1C7BDF01">
      <w:pPr>
        <w:spacing w:before="161" w:line="228" w:lineRule="auto"/>
        <w:ind w:left="23"/>
        <w:rPr>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position w:val="-2"/>
          <w:sz w:val="20"/>
          <w:szCs w:val="20"/>
        </w:rPr>
        <w:drawing>
          <wp:inline distT="0" distB="0" distL="0" distR="0">
            <wp:extent cx="2733675"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2"/>
                    <a:stretch>
                      <a:fillRect/>
                    </a:stretch>
                  </pic:blipFill>
                  <pic:spPr>
                    <a:xfrm>
                      <a:off x="0" y="0"/>
                      <a:ext cx="2733675" cy="6095"/>
                    </a:xfrm>
                    <a:prstGeom prst="rect">
                      <a:avLst/>
                    </a:prstGeom>
                  </pic:spPr>
                </pic:pic>
              </a:graphicData>
            </a:graphic>
          </wp:inline>
        </w:drawing>
      </w:r>
    </w:p>
    <w:p w14:paraId="4276C0D3">
      <w:pPr>
        <w:spacing w:before="162" w:line="227" w:lineRule="auto"/>
        <w:ind w:left="22"/>
        <w:rPr>
          <w:sz w:val="20"/>
          <w:szCs w:val="20"/>
        </w:rPr>
      </w:pPr>
      <w:r>
        <w:rPr>
          <w:rFonts w:ascii="宋体" w:hAnsi="宋体" w:eastAsia="宋体" w:cs="宋体"/>
          <w:spacing w:val="7"/>
          <w:sz w:val="20"/>
          <w:szCs w:val="20"/>
        </w:rPr>
        <w:t>事实依据：</w:t>
      </w:r>
      <w:r>
        <w:rPr>
          <w:position w:val="-2"/>
          <w:sz w:val="20"/>
          <w:szCs w:val="20"/>
        </w:rPr>
        <w:drawing>
          <wp:inline distT="0" distB="0" distL="0" distR="0">
            <wp:extent cx="280162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3"/>
                    <a:stretch>
                      <a:fillRect/>
                    </a:stretch>
                  </pic:blipFill>
                  <pic:spPr>
                    <a:xfrm>
                      <a:off x="0" y="0"/>
                      <a:ext cx="2801620" cy="6095"/>
                    </a:xfrm>
                    <a:prstGeom prst="rect">
                      <a:avLst/>
                    </a:prstGeom>
                  </pic:spPr>
                </pic:pic>
              </a:graphicData>
            </a:graphic>
          </wp:inline>
        </w:drawing>
      </w:r>
    </w:p>
    <w:p w14:paraId="3ABAF48C">
      <w:pPr>
        <w:pStyle w:val="26"/>
        <w:tabs>
          <w:tab w:val="left" w:pos="5787"/>
        </w:tabs>
        <w:spacing w:before="169"/>
        <w:ind w:left="14"/>
      </w:pPr>
      <w:r>
        <w:rPr>
          <w:u w:val="single" w:color="auto"/>
        </w:rPr>
        <w:tab/>
      </w:r>
    </w:p>
    <w:p w14:paraId="69170A8C">
      <w:pPr>
        <w:spacing w:before="161" w:line="227" w:lineRule="auto"/>
        <w:ind w:left="23"/>
        <w:rPr>
          <w:sz w:val="20"/>
          <w:szCs w:val="20"/>
        </w:rPr>
      </w:pPr>
      <w:r>
        <w:rPr>
          <w:rFonts w:ascii="宋体" w:hAnsi="宋体" w:eastAsia="宋体" w:cs="宋体"/>
          <w:spacing w:val="7"/>
          <w:sz w:val="20"/>
          <w:szCs w:val="20"/>
        </w:rPr>
        <w:t>法律依据：</w:t>
      </w:r>
      <w:r>
        <w:rPr>
          <w:position w:val="-2"/>
          <w:sz w:val="20"/>
          <w:szCs w:val="20"/>
        </w:rPr>
        <w:drawing>
          <wp:inline distT="0" distB="0" distL="0" distR="0">
            <wp:extent cx="2801620" cy="57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4"/>
                    <a:stretch>
                      <a:fillRect/>
                    </a:stretch>
                  </pic:blipFill>
                  <pic:spPr>
                    <a:xfrm>
                      <a:off x="0" y="0"/>
                      <a:ext cx="2801620" cy="6095"/>
                    </a:xfrm>
                    <a:prstGeom prst="rect">
                      <a:avLst/>
                    </a:prstGeom>
                  </pic:spPr>
                </pic:pic>
              </a:graphicData>
            </a:graphic>
          </wp:inline>
        </w:drawing>
      </w:r>
    </w:p>
    <w:p w14:paraId="36CB343E">
      <w:pPr>
        <w:pStyle w:val="26"/>
        <w:tabs>
          <w:tab w:val="left" w:pos="5579"/>
        </w:tabs>
        <w:spacing w:before="168"/>
        <w:ind w:left="14"/>
      </w:pPr>
      <w:r>
        <w:rPr>
          <w:u w:val="single" w:color="auto"/>
        </w:rPr>
        <w:tab/>
      </w:r>
    </w:p>
    <w:p w14:paraId="6F15E91B">
      <w:pPr>
        <w:spacing w:before="160" w:line="378" w:lineRule="auto"/>
        <w:ind w:left="35" w:right="73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554F1E31">
      <w:pPr>
        <w:spacing w:before="1" w:line="228" w:lineRule="auto"/>
        <w:ind w:left="41"/>
        <w:rPr>
          <w:rFonts w:ascii="宋体" w:hAnsi="宋体" w:eastAsia="宋体" w:cs="宋体"/>
          <w:sz w:val="20"/>
          <w:szCs w:val="20"/>
        </w:rPr>
      </w:pPr>
      <w:r>
        <w:rPr>
          <w:rFonts w:ascii="宋体" w:hAnsi="宋体" w:eastAsia="宋体" w:cs="宋体"/>
          <w:b/>
          <w:bCs/>
          <w:spacing w:val="6"/>
          <w:sz w:val="20"/>
          <w:szCs w:val="20"/>
        </w:rPr>
        <w:t>四、与质疑事项相关的质疑请求</w:t>
      </w:r>
    </w:p>
    <w:p w14:paraId="5B6B9DCE">
      <w:pPr>
        <w:spacing w:before="160" w:line="228" w:lineRule="auto"/>
        <w:ind w:left="20"/>
        <w:rPr>
          <w:sz w:val="20"/>
          <w:szCs w:val="20"/>
        </w:rPr>
      </w:pPr>
      <w:r>
        <w:rPr>
          <w:rFonts w:ascii="宋体" w:hAnsi="宋体" w:eastAsia="宋体" w:cs="宋体"/>
          <w:spacing w:val="7"/>
          <w:sz w:val="20"/>
          <w:szCs w:val="20"/>
        </w:rPr>
        <w:t>请求：</w:t>
      </w:r>
      <w:r>
        <w:rPr>
          <w:position w:val="-2"/>
          <w:sz w:val="20"/>
          <w:szCs w:val="20"/>
        </w:rPr>
        <w:drawing>
          <wp:inline distT="0" distB="0" distL="0" distR="0">
            <wp:extent cx="3134995" cy="57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5"/>
                    <a:stretch>
                      <a:fillRect/>
                    </a:stretch>
                  </pic:blipFill>
                  <pic:spPr>
                    <a:xfrm>
                      <a:off x="0" y="0"/>
                      <a:ext cx="3134995" cy="6095"/>
                    </a:xfrm>
                    <a:prstGeom prst="rect">
                      <a:avLst/>
                    </a:prstGeom>
                  </pic:spPr>
                </pic:pic>
              </a:graphicData>
            </a:graphic>
          </wp:inline>
        </w:drawing>
      </w:r>
    </w:p>
    <w:p w14:paraId="77962076">
      <w:pPr>
        <w:spacing w:before="260" w:line="227" w:lineRule="auto"/>
        <w:ind w:left="22"/>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543FF145">
      <w:pPr>
        <w:spacing w:before="222" w:line="228" w:lineRule="auto"/>
        <w:ind w:left="58"/>
        <w:rPr>
          <w:rFonts w:ascii="宋体" w:hAnsi="宋体" w:eastAsia="宋体" w:cs="宋体"/>
          <w:sz w:val="20"/>
          <w:szCs w:val="20"/>
        </w:rPr>
      </w:pPr>
      <w:r>
        <w:rPr>
          <w:rFonts w:ascii="宋体" w:hAnsi="宋体" w:eastAsia="宋体" w:cs="宋体"/>
          <w:spacing w:val="-9"/>
          <w:sz w:val="20"/>
          <w:szCs w:val="20"/>
        </w:rPr>
        <w:t>日期：</w:t>
      </w:r>
    </w:p>
    <w:p w14:paraId="42795F98">
      <w:pPr>
        <w:spacing w:line="228" w:lineRule="auto"/>
        <w:rPr>
          <w:rFonts w:ascii="宋体" w:hAnsi="宋体" w:eastAsia="宋体" w:cs="宋体"/>
          <w:sz w:val="20"/>
          <w:szCs w:val="20"/>
        </w:rPr>
        <w:sectPr>
          <w:headerReference r:id="rId22" w:type="default"/>
          <w:footerReference r:id="rId23" w:type="default"/>
          <w:pgSz w:w="11906" w:h="16839"/>
          <w:pgMar w:top="400" w:right="1785" w:bottom="1192" w:left="1785" w:header="0" w:footer="978" w:gutter="0"/>
          <w:cols w:space="720" w:num="1"/>
        </w:sectPr>
      </w:pPr>
    </w:p>
    <w:p w14:paraId="4926A1CA">
      <w:pPr>
        <w:pStyle w:val="26"/>
        <w:spacing w:line="425" w:lineRule="auto"/>
      </w:pPr>
    </w:p>
    <w:p w14:paraId="6CEA0259">
      <w:pPr>
        <w:spacing w:before="91" w:line="220" w:lineRule="auto"/>
        <w:ind w:left="26"/>
        <w:rPr>
          <w:rFonts w:ascii="宋体" w:hAnsi="宋体" w:eastAsia="宋体" w:cs="宋体"/>
          <w:sz w:val="28"/>
          <w:szCs w:val="28"/>
        </w:rPr>
      </w:pPr>
      <w:r>
        <w:rPr>
          <w:rFonts w:ascii="宋体" w:hAnsi="宋体" w:eastAsia="宋体" w:cs="宋体"/>
          <w:b/>
          <w:bCs/>
          <w:spacing w:val="-4"/>
          <w:sz w:val="28"/>
          <w:szCs w:val="28"/>
        </w:rPr>
        <w:t>质疑函制作说明：</w:t>
      </w:r>
    </w:p>
    <w:p w14:paraId="06C3051C">
      <w:pPr>
        <w:spacing w:before="231" w:line="219" w:lineRule="auto"/>
        <w:ind w:left="475"/>
        <w:rPr>
          <w:rFonts w:ascii="宋体" w:hAnsi="宋体" w:eastAsia="宋体" w:cs="宋体"/>
          <w:sz w:val="24"/>
          <w:szCs w:val="24"/>
        </w:rPr>
      </w:pPr>
      <w:r>
        <w:rPr>
          <w:rFonts w:ascii="宋体" w:hAnsi="宋体" w:eastAsia="宋体" w:cs="宋体"/>
          <w:spacing w:val="-1"/>
          <w:sz w:val="24"/>
          <w:szCs w:val="24"/>
        </w:rPr>
        <w:t>1.供应商提出质疑时，应提交质疑函和必要的证明</w:t>
      </w:r>
      <w:r>
        <w:rPr>
          <w:rFonts w:ascii="宋体" w:hAnsi="宋体" w:eastAsia="宋体" w:cs="宋体"/>
          <w:spacing w:val="-2"/>
          <w:sz w:val="24"/>
          <w:szCs w:val="24"/>
        </w:rPr>
        <w:t>材料。</w:t>
      </w:r>
    </w:p>
    <w:p w14:paraId="193FD3FE">
      <w:pPr>
        <w:spacing w:before="184" w:line="351" w:lineRule="auto"/>
        <w:ind w:left="43" w:firstLine="417"/>
        <w:rPr>
          <w:rFonts w:ascii="宋体" w:hAnsi="宋体" w:eastAsia="宋体" w:cs="宋体"/>
          <w:sz w:val="24"/>
          <w:szCs w:val="24"/>
        </w:rPr>
      </w:pPr>
      <w:r>
        <w:rPr>
          <w:rFonts w:ascii="宋体" w:hAnsi="宋体" w:eastAsia="宋体" w:cs="宋体"/>
          <w:spacing w:val="2"/>
          <w:sz w:val="24"/>
          <w:szCs w:val="24"/>
        </w:rPr>
        <w:t>2.质疑供应商若委托代理人进行质疑的，质疑函应按要求列明“授权代表</w:t>
      </w:r>
      <w:r>
        <w:rPr>
          <w:rFonts w:ascii="宋体" w:hAnsi="宋体" w:eastAsia="宋体" w:cs="宋体"/>
          <w:spacing w:val="-87"/>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的有关内容，并在附件中提交由质疑供应商签署的授权委托书。授权委托书应载</w:t>
      </w:r>
      <w:r>
        <w:rPr>
          <w:rFonts w:ascii="宋体" w:hAnsi="宋体" w:eastAsia="宋体" w:cs="宋体"/>
          <w:spacing w:val="8"/>
          <w:sz w:val="24"/>
          <w:szCs w:val="24"/>
        </w:rPr>
        <w:t xml:space="preserve">  </w:t>
      </w:r>
      <w:r>
        <w:rPr>
          <w:rFonts w:ascii="宋体" w:hAnsi="宋体" w:eastAsia="宋体" w:cs="宋体"/>
          <w:spacing w:val="-1"/>
          <w:sz w:val="24"/>
          <w:szCs w:val="24"/>
        </w:rPr>
        <w:t>明代理人的姓名或者名称、代理事项、具体权限、期限和相关事项。</w:t>
      </w:r>
    </w:p>
    <w:p w14:paraId="6D6D230F">
      <w:pPr>
        <w:spacing w:before="34" w:line="219" w:lineRule="auto"/>
        <w:ind w:left="462"/>
        <w:rPr>
          <w:rFonts w:ascii="宋体" w:hAnsi="宋体" w:eastAsia="宋体" w:cs="宋体"/>
          <w:sz w:val="24"/>
          <w:szCs w:val="24"/>
        </w:rPr>
      </w:pPr>
      <w:r>
        <w:rPr>
          <w:rFonts w:ascii="宋体" w:hAnsi="宋体" w:eastAsia="宋体" w:cs="宋体"/>
          <w:spacing w:val="-1"/>
          <w:sz w:val="24"/>
          <w:szCs w:val="24"/>
        </w:rPr>
        <w:t>3.质疑供应商若对项目的某一分包进行质疑，质疑函中应列明具体分包号。</w:t>
      </w:r>
    </w:p>
    <w:p w14:paraId="272107B4">
      <w:pPr>
        <w:spacing w:before="183" w:line="219" w:lineRule="auto"/>
        <w:ind w:left="456"/>
        <w:rPr>
          <w:rFonts w:ascii="宋体" w:hAnsi="宋体" w:eastAsia="宋体" w:cs="宋体"/>
          <w:sz w:val="24"/>
          <w:szCs w:val="24"/>
        </w:rPr>
      </w:pPr>
      <w:r>
        <w:rPr>
          <w:rFonts w:ascii="宋体" w:hAnsi="宋体" w:eastAsia="宋体" w:cs="宋体"/>
          <w:sz w:val="24"/>
          <w:szCs w:val="24"/>
        </w:rPr>
        <w:t>4.质疑函的质疑事项应具体、明确，并有必要的</w:t>
      </w:r>
      <w:r>
        <w:rPr>
          <w:rFonts w:ascii="宋体" w:hAnsi="宋体" w:eastAsia="宋体" w:cs="宋体"/>
          <w:spacing w:val="-1"/>
          <w:sz w:val="24"/>
          <w:szCs w:val="24"/>
        </w:rPr>
        <w:t>事实依据和法律依据。</w:t>
      </w:r>
    </w:p>
    <w:p w14:paraId="33BABF35">
      <w:pPr>
        <w:spacing w:before="183" w:line="220" w:lineRule="auto"/>
        <w:ind w:left="462"/>
        <w:rPr>
          <w:rFonts w:ascii="宋体" w:hAnsi="宋体" w:eastAsia="宋体" w:cs="宋体"/>
          <w:sz w:val="24"/>
          <w:szCs w:val="24"/>
        </w:rPr>
      </w:pPr>
      <w:r>
        <w:rPr>
          <w:rFonts w:ascii="宋体" w:hAnsi="宋体" w:eastAsia="宋体" w:cs="宋体"/>
          <w:spacing w:val="-1"/>
          <w:sz w:val="24"/>
          <w:szCs w:val="24"/>
        </w:rPr>
        <w:t>5.质疑函的质疑请求应与质疑事项相关。</w:t>
      </w:r>
    </w:p>
    <w:p w14:paraId="4D02887B">
      <w:pPr>
        <w:spacing w:before="181" w:line="351" w:lineRule="auto"/>
        <w:ind w:left="23" w:right="101" w:firstLine="436"/>
        <w:rPr>
          <w:rFonts w:ascii="宋体" w:hAnsi="宋体" w:eastAsia="宋体" w:cs="宋体"/>
          <w:sz w:val="24"/>
          <w:szCs w:val="24"/>
        </w:rPr>
      </w:pPr>
      <w:r>
        <w:rPr>
          <w:rFonts w:ascii="宋体" w:hAnsi="宋体" w:eastAsia="宋体" w:cs="宋体"/>
          <w:spacing w:val="-2"/>
          <w:sz w:val="24"/>
          <w:szCs w:val="24"/>
        </w:rPr>
        <w:t>6.质疑供应商为自然人的，质疑函应由本人签字；质疑供应商为法人或者其</w:t>
      </w:r>
      <w:r>
        <w:rPr>
          <w:rFonts w:ascii="宋体" w:hAnsi="宋体" w:eastAsia="宋体" w:cs="宋体"/>
          <w:spacing w:val="7"/>
          <w:sz w:val="24"/>
          <w:szCs w:val="24"/>
        </w:rPr>
        <w:t xml:space="preserve"> </w:t>
      </w:r>
      <w:r>
        <w:rPr>
          <w:rFonts w:ascii="宋体" w:hAnsi="宋体" w:eastAsia="宋体" w:cs="宋体"/>
          <w:spacing w:val="-8"/>
          <w:sz w:val="24"/>
          <w:szCs w:val="24"/>
        </w:rPr>
        <w:t>他组织的，质疑函应由法定代表人、主要负责人，或者其授权代表签字或者盖章，</w:t>
      </w:r>
      <w:r>
        <w:rPr>
          <w:rFonts w:ascii="宋体" w:hAnsi="宋体" w:eastAsia="宋体" w:cs="宋体"/>
          <w:spacing w:val="5"/>
          <w:sz w:val="24"/>
          <w:szCs w:val="24"/>
        </w:rPr>
        <w:t xml:space="preserve"> </w:t>
      </w:r>
      <w:r>
        <w:rPr>
          <w:rFonts w:ascii="宋体" w:hAnsi="宋体" w:eastAsia="宋体" w:cs="宋体"/>
          <w:spacing w:val="-2"/>
          <w:sz w:val="24"/>
          <w:szCs w:val="24"/>
        </w:rPr>
        <w:t>并加盖公章。</w:t>
      </w:r>
    </w:p>
    <w:p w14:paraId="12FC9098">
      <w:pPr>
        <w:spacing w:line="360" w:lineRule="auto"/>
        <w:ind w:firstLine="608" w:firstLineChars="300"/>
        <w:rPr>
          <w:rFonts w:ascii="宋体" w:cs="宋体"/>
          <w:b/>
          <w:spacing w:val="-4"/>
          <w:kern w:val="0"/>
          <w:szCs w:val="21"/>
        </w:rPr>
      </w:pPr>
    </w:p>
    <w:sectPr>
      <w:headerReference r:id="rId24" w:type="default"/>
      <w:footerReference r:id="rId2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AF7">
    <w:pPr>
      <w:pStyle w:val="37"/>
      <w:jc w:val="center"/>
      <w:rPr>
        <w:rFonts w:ascii="宋体"/>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E1E1EB">
                <w:pPr>
                  <w:pStyle w:val="37"/>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9CD7">
    <w:pPr>
      <w:spacing w:before="58" w:line="209" w:lineRule="auto"/>
      <w:ind w:left="4181"/>
      <w:rPr>
        <w:rFonts w:ascii="宋体" w:hAnsi="宋体" w:eastAsia="宋体" w:cs="宋体"/>
        <w:sz w:val="18"/>
        <w:szCs w:val="18"/>
      </w:rPr>
    </w:pPr>
    <w:r>
      <w:pict>
        <v:shape id="_x0000_s4114" o:spid="_x0000_s4114" style="position:absolute;left:0pt;margin-left:70.9pt;margin-top:796.05pt;height:0.5pt;width:453.55pt;mso-position-horizontal-relative:page;mso-position-vertical-relative:page;z-index:251667456;mso-width-relative:page;mso-height-relative:page;" fillcolor="#000000" filled="t" stroked="f" coordsize="9070,10" o:allowincell="f" path="m0,0l9070,0,9070,9,0,9,0,0xe">
          <v:path/>
          <v:fill on="t" focussize="0,0"/>
          <v:stroke on="f"/>
          <v:imagedata o:title=""/>
          <o:lock v:ext="edit"/>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FF3D">
    <w:pPr>
      <w:spacing w:before="58" w:line="209" w:lineRule="auto"/>
      <w:ind w:left="4181"/>
      <w:rPr>
        <w:rFonts w:ascii="宋体" w:hAnsi="宋体" w:eastAsia="宋体" w:cs="宋体"/>
        <w:sz w:val="18"/>
        <w:szCs w:val="18"/>
      </w:rPr>
    </w:pPr>
    <w:r>
      <w:pict>
        <v:shape id="_x0000_s4115" o:spid="_x0000_s4115" style="position:absolute;left:0pt;margin-left:70.9pt;margin-top:796.05pt;height:0.5pt;width:453.55pt;mso-position-horizontal-relative:page;mso-position-vertical-relative:page;z-index:251668480;mso-width-relative:page;mso-height-relative:page;" fillcolor="#000000" filled="t" stroked="f" coordsize="9070,10" o:allowincell="f" path="m0,0l9070,0,9070,9,0,9,0,0xe">
          <v:path/>
          <v:fill on="t" focussize="0,0"/>
          <v:stroke on="f"/>
          <v:imagedata o:title=""/>
          <o:lock v:ext="edit"/>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9C90">
    <w:pPr>
      <w:spacing w:before="58" w:line="209" w:lineRule="auto"/>
      <w:ind w:left="4181"/>
      <w:rPr>
        <w:rFonts w:ascii="宋体" w:hAnsi="宋体" w:eastAsia="宋体" w:cs="宋体"/>
        <w:sz w:val="18"/>
        <w:szCs w:val="18"/>
      </w:rPr>
    </w:pPr>
    <w:r>
      <w:pict>
        <v:shape id="_x0000_s4116" o:spid="_x0000_s4116" style="position:absolute;left:0pt;margin-left:70.9pt;margin-top:796.05pt;height:0.5pt;width:453.55pt;mso-position-horizontal-relative:page;mso-position-vertical-relative:page;z-index:251669504;mso-width-relative:page;mso-height-relative:page;" fillcolor="#000000" filled="t" stroked="f" coordsize="9070,10" o:allowincell="f" path="m0,0l9070,0,9070,9,0,9,0,0xe">
          <v:path/>
          <v:fill on="t" focussize="0,0"/>
          <v:stroke on="f"/>
          <v:imagedata o:title=""/>
          <o:lock v:ext="edit"/>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7DD6">
    <w:pPr>
      <w:spacing w:before="58" w:line="209" w:lineRule="auto"/>
      <w:ind w:left="4181"/>
      <w:rPr>
        <w:rFonts w:ascii="宋体" w:hAnsi="宋体" w:eastAsia="宋体" w:cs="宋体"/>
        <w:sz w:val="18"/>
        <w:szCs w:val="18"/>
      </w:rPr>
    </w:pPr>
    <w:r>
      <w:pict>
        <v:shape id="_x0000_s4117" o:spid="_x0000_s4117" style="position:absolute;left:0pt;margin-left:70.9pt;margin-top:796.05pt;height:0.5pt;width:453.55pt;mso-position-horizontal-relative:page;mso-position-vertical-relative:page;z-index:251670528;mso-width-relative:page;mso-height-relative:page;" fillcolor="#000000" filled="t" stroked="f" coordsize="9070,10" o:allowincell="f" path="m0,0l9070,0,9070,9,0,9,0,0xe">
          <v:path/>
          <v:fill on="t" focussize="0,0"/>
          <v:stroke on="f"/>
          <v:imagedata o:title=""/>
          <o:lock v:ext="edit"/>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151A">
    <w:pPr>
      <w:spacing w:before="58" w:line="209" w:lineRule="auto"/>
      <w:ind w:left="4181"/>
      <w:rPr>
        <w:rFonts w:ascii="宋体" w:hAnsi="宋体" w:eastAsia="宋体" w:cs="宋体"/>
        <w:sz w:val="18"/>
        <w:szCs w:val="18"/>
      </w:rPr>
    </w:pPr>
    <w:r>
      <w:pict>
        <v:shape id="_x0000_s4118" o:spid="_x0000_s4118" style="position:absolute;left:0pt;margin-left:70.9pt;margin-top:796.05pt;height:0.5pt;width:453.55pt;mso-position-horizontal-relative:page;mso-position-vertical-relative:page;z-index:251671552;mso-width-relative:page;mso-height-relative:page;" fillcolor="#000000" filled="t" stroked="f" coordsize="9070,10" o:allowincell="f" path="m0,0l9070,0,9070,9,0,9,0,0xe">
          <v:path/>
          <v:fill on="t" focussize="0,0"/>
          <v:stroke on="f"/>
          <v:imagedata o:title=""/>
          <o:lock v:ext="edit"/>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947B">
    <w:pPr>
      <w:spacing w:before="58" w:line="209" w:lineRule="auto"/>
      <w:ind w:left="4181"/>
      <w:rPr>
        <w:rFonts w:ascii="宋体" w:hAnsi="宋体" w:eastAsia="宋体" w:cs="宋体"/>
        <w:sz w:val="18"/>
        <w:szCs w:val="18"/>
      </w:rPr>
    </w:pPr>
    <w:r>
      <w:pict>
        <v:shape id="_x0000_s4119" o:spid="_x0000_s4119" style="position:absolute;left:0pt;margin-left:70.9pt;margin-top:796.05pt;height:0.5pt;width:453.55pt;mso-position-horizontal-relative:page;mso-position-vertical-relative:page;z-index:251672576;mso-width-relative:page;mso-height-relative:page;" fillcolor="#000000" filled="t" stroked="f" coordsize="9070,10" o:allowincell="f" path="m0,0l9070,0,9070,9,0,9,0,0xe">
          <v:path/>
          <v:fill on="t" focussize="0,0"/>
          <v:stroke on="f"/>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E34E">
    <w:pPr>
      <w:spacing w:line="209" w:lineRule="auto"/>
      <w:ind w:left="3813"/>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3078">
    <w:pPr>
      <w:spacing w:line="209" w:lineRule="auto"/>
      <w:ind w:left="3813"/>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14AB">
    <w:pPr>
      <w:spacing w:line="209" w:lineRule="auto"/>
      <w:ind w:left="3813"/>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3916">
    <w:pPr>
      <w:pStyle w:val="37"/>
      <w:jc w:val="both"/>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FEC5">
    <w:pPr>
      <w:pStyle w:val="37"/>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5308">
    <w:pPr>
      <w:spacing w:before="58" w:line="209" w:lineRule="auto"/>
      <w:ind w:left="4181"/>
      <w:rPr>
        <w:rFonts w:ascii="宋体" w:hAnsi="宋体" w:eastAsia="宋体" w:cs="宋体"/>
        <w:sz w:val="18"/>
        <w:szCs w:val="18"/>
      </w:rPr>
    </w:pPr>
    <w:r>
      <w:pict>
        <v:shape id="_x0000_s4107" o:spid="_x0000_s4107" style="position:absolute;left:0pt;margin-left:70.9pt;margin-top:796.05pt;height:0.5pt;width:453.55pt;mso-position-horizontal-relative:page;mso-position-vertical-relative:page;z-index:251660288;mso-width-relative:page;mso-height-relative:page;" fillcolor="#000000" filled="t" stroked="f" coordsize="9070,10" o:allowincell="f" path="m0,0l9070,0,9070,9,0,9,0,0xe">
          <v:path/>
          <v:fill on="t" focussize="0,0"/>
          <v:stroke on="f"/>
          <v:imagedata o:title=""/>
          <o:lock v:ext="edi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D324E">
    <w:pPr>
      <w:spacing w:before="58" w:line="209" w:lineRule="auto"/>
      <w:ind w:left="4181"/>
      <w:rPr>
        <w:rFonts w:ascii="宋体" w:hAnsi="宋体" w:eastAsia="宋体" w:cs="宋体"/>
        <w:sz w:val="18"/>
        <w:szCs w:val="18"/>
      </w:rPr>
    </w:pPr>
    <w:r>
      <w:pict>
        <v:shape id="_x0000_s4108" o:spid="_x0000_s4108" style="position:absolute;left:0pt;margin-left:70.9pt;margin-top:796.05pt;height:0.5pt;width:453.55pt;mso-position-horizontal-relative:page;mso-position-vertical-relative:page;z-index:251661312;mso-width-relative:page;mso-height-relative:page;" fillcolor="#000000" filled="t" stroked="f" coordsize="9070,10" o:allowincell="f" path="m0,0l9070,0,9070,9,0,9,0,0xe">
          <v:path/>
          <v:fill on="t" focussize="0,0"/>
          <v:stroke on="f"/>
          <v:imagedata o:title=""/>
          <o:lock v:ext="edit"/>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9880">
    <w:pPr>
      <w:spacing w:before="58" w:line="209" w:lineRule="auto"/>
      <w:ind w:left="4181"/>
      <w:rPr>
        <w:rFonts w:ascii="宋体" w:hAnsi="宋体" w:eastAsia="宋体" w:cs="宋体"/>
        <w:sz w:val="18"/>
        <w:szCs w:val="18"/>
      </w:rPr>
    </w:pPr>
    <w:r>
      <w:pict>
        <v:shape id="_x0000_s4109" o:spid="_x0000_s4109" style="position:absolute;left:0pt;margin-left:70.9pt;margin-top:796.05pt;height:0.5pt;width:453.55pt;mso-position-horizontal-relative:page;mso-position-vertical-relative:page;z-index:251662336;mso-width-relative:page;mso-height-relative:page;" fillcolor="#000000" filled="t" stroked="f" coordsize="9070,10" o:allowincell="f" path="m0,0l9070,0,9070,9,0,9,0,0xe">
          <v:path/>
          <v:fill on="t" focussize="0,0"/>
          <v:stroke on="f"/>
          <v:imagedata o:title=""/>
          <o:lock v:ext="edi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172A">
    <w:pPr>
      <w:spacing w:before="58" w:line="209" w:lineRule="auto"/>
      <w:ind w:left="4293"/>
      <w:rPr>
        <w:rFonts w:ascii="宋体" w:hAnsi="宋体" w:eastAsia="宋体" w:cs="宋体"/>
        <w:sz w:val="18"/>
        <w:szCs w:val="18"/>
      </w:rPr>
    </w:pPr>
    <w:r>
      <w:pict>
        <v:shape id="_x0000_s4110" o:spid="_x0000_s4110" style="position:absolute;left:0pt;margin-left:70.9pt;margin-top:796.05pt;height:0.5pt;width:453.55pt;mso-position-horizontal-relative:page;mso-position-vertical-relative:page;z-index:251663360;mso-width-relative:page;mso-height-relative:page;" fillcolor="#000000" filled="t" stroked="f" coordsize="9070,10" o:allowincell="f" path="m0,0l9070,0,9070,9,0,9,0,0xe">
          <v:path/>
          <v:fill on="t" focussize="0,0"/>
          <v:stroke on="f"/>
          <v:imagedata o:title=""/>
          <o:lock v:ext="edit"/>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67DD">
    <w:pPr>
      <w:spacing w:before="58" w:line="209" w:lineRule="auto"/>
      <w:ind w:left="4293"/>
      <w:rPr>
        <w:rFonts w:ascii="宋体" w:hAnsi="宋体" w:eastAsia="宋体" w:cs="宋体"/>
        <w:sz w:val="18"/>
        <w:szCs w:val="18"/>
      </w:rPr>
    </w:pPr>
    <w:r>
      <w:pict>
        <v:shape id="_x0000_s4111" o:spid="_x0000_s4111" style="position:absolute;left:0pt;margin-left:70.9pt;margin-top:796.05pt;height:0.5pt;width:453.55pt;mso-position-horizontal-relative:page;mso-position-vertical-relative:page;z-index:251664384;mso-width-relative:page;mso-height-relative:page;" fillcolor="#000000" filled="t" stroked="f" coordsize="9070,10" o:allowincell="f" path="m0,0l9070,0,9070,9,0,9,0,0xe">
          <v:path/>
          <v:fill on="t" focussize="0,0"/>
          <v:stroke on="f"/>
          <v:imagedata o:title=""/>
          <o:lock v:ext="edit"/>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5516">
    <w:pPr>
      <w:spacing w:before="58" w:line="209" w:lineRule="auto"/>
      <w:ind w:left="4181"/>
      <w:rPr>
        <w:rFonts w:ascii="宋体" w:hAnsi="宋体" w:eastAsia="宋体" w:cs="宋体"/>
        <w:sz w:val="18"/>
        <w:szCs w:val="18"/>
      </w:rPr>
    </w:pPr>
    <w:r>
      <w:pict>
        <v:shape id="_x0000_s4112" o:spid="_x0000_s4112" style="position:absolute;left:0pt;margin-left:70.9pt;margin-top:796.05pt;height:0.5pt;width:453.55pt;mso-position-horizontal-relative:page;mso-position-vertical-relative:page;z-index:251665408;mso-width-relative:page;mso-height-relative:page;" fillcolor="#000000" filled="t" stroked="f" coordsize="9070,10" o:allowincell="f" path="m0,0l9070,0,9070,9,0,9,0,0xe">
          <v:path/>
          <v:fill on="t" focussize="0,0"/>
          <v:stroke on="f"/>
          <v:imagedata o:title=""/>
          <o:lock v:ext="edit"/>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CDAB">
    <w:pPr>
      <w:spacing w:before="58" w:line="209" w:lineRule="auto"/>
      <w:ind w:left="4181"/>
      <w:rPr>
        <w:rFonts w:ascii="宋体" w:hAnsi="宋体" w:eastAsia="宋体" w:cs="宋体"/>
        <w:sz w:val="18"/>
        <w:szCs w:val="18"/>
      </w:rPr>
    </w:pPr>
    <w:r>
      <w:pict>
        <v:shape id="_x0000_s4113" o:spid="_x0000_s4113" style="position:absolute;left:0pt;margin-left:70.9pt;margin-top:796.05pt;height:0.5pt;width:453.55pt;mso-position-horizontal-relative:page;mso-position-vertical-relative:page;z-index:251666432;mso-width-relative:page;mso-height-relative:page;" fillcolor="#000000" filled="t" stroked="f" coordsize="9070,10" o:allowincell="f" path="m0,0l9070,0,9070,9,0,9,0,0xe">
          <v:path/>
          <v:fill on="t" focussize="0,0"/>
          <v:stroke on="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556B">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B192">
    <w:pPr>
      <w:pStyle w:val="26"/>
      <w:spacing w:line="100" w:lineRule="auto"/>
      <w:rPr>
        <w:sz w:val="2"/>
      </w:rPr>
    </w:pPr>
    <w:r>
      <w:pict>
        <v:shape id="_x0000_s4120" o:spid="_x0000_s4120" style="position:absolute;left:0pt;margin-left:90pt;margin-top:54.2pt;height:0.5pt;width:415.3pt;mso-position-horizontal-relative:page;mso-position-vertical-relative:page;z-index:251673600;mso-width-relative:page;mso-height-relative:page;" fillcolor="#000000" filled="t" stroked="f" coordsize="8305,10" o:allowincell="f" path="m0,0l8305,0,8305,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5968">
    <w:pPr>
      <w:pStyle w:val="2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7F26">
    <w:pPr>
      <w:pBdr>
        <w:bottom w:val="single" w:color="auto" w:sz="4" w:space="0"/>
      </w:pBdr>
      <w:jc w:val="right"/>
      <w:rPr>
        <w:rFonts w:eastAsia="楷体_GB2312"/>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445C"/>
    <w:multiLevelType w:val="singleLevel"/>
    <w:tmpl w:val="E8A0445C"/>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3">
    <w:nsid w:val="0000000A"/>
    <w:multiLevelType w:val="singleLevel"/>
    <w:tmpl w:val="0000000A"/>
    <w:lvl w:ilvl="0" w:tentative="0">
      <w:start w:val="3"/>
      <w:numFmt w:val="chineseCounting"/>
      <w:suff w:val="nothing"/>
      <w:lvlText w:val="%1、"/>
      <w:lvlJc w:val="left"/>
      <w:rPr>
        <w:rFonts w:cs="Times New Roman"/>
      </w:rPr>
    </w:lvl>
  </w:abstractNum>
  <w:abstractNum w:abstractNumId="4">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7"/>
    <w:multiLevelType w:val="singleLevel"/>
    <w:tmpl w:val="00000017"/>
    <w:lvl w:ilvl="0" w:tentative="0">
      <w:start w:val="11"/>
      <w:numFmt w:val="decimal"/>
      <w:suff w:val="nothing"/>
      <w:lvlText w:val="%1、"/>
      <w:lvlJc w:val="left"/>
      <w:rPr>
        <w:rFonts w:cs="Times New Roman"/>
      </w:rPr>
    </w:lvl>
  </w:abstractNum>
  <w:abstractNum w:abstractNumId="6">
    <w:nsid w:val="0A89FC65"/>
    <w:multiLevelType w:val="singleLevel"/>
    <w:tmpl w:val="0A89FC65"/>
    <w:lvl w:ilvl="0" w:tentative="0">
      <w:start w:val="1"/>
      <w:numFmt w:val="decimal"/>
      <w:suff w:val="nothing"/>
      <w:lvlText w:val="%1、"/>
      <w:lvlJc w:val="left"/>
    </w:lvl>
  </w:abstractNum>
  <w:abstractNum w:abstractNumId="7">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4"/>
  </w:num>
  <w:num w:numId="3">
    <w:abstractNumId w:val="7"/>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yMGRhMTQzNWY1OTk2ZDI4M2QyNjAwMTZiZGI5MDQ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238B8"/>
    <w:rsid w:val="00125483"/>
    <w:rsid w:val="00126CB2"/>
    <w:rsid w:val="0012783F"/>
    <w:rsid w:val="001347C2"/>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94358"/>
    <w:rsid w:val="002978A1"/>
    <w:rsid w:val="002D175B"/>
    <w:rsid w:val="002E771A"/>
    <w:rsid w:val="00304744"/>
    <w:rsid w:val="00305365"/>
    <w:rsid w:val="00311A8E"/>
    <w:rsid w:val="003220E6"/>
    <w:rsid w:val="00331AEF"/>
    <w:rsid w:val="0033394A"/>
    <w:rsid w:val="00342549"/>
    <w:rsid w:val="00345160"/>
    <w:rsid w:val="00350D0E"/>
    <w:rsid w:val="00357345"/>
    <w:rsid w:val="00362474"/>
    <w:rsid w:val="003761AE"/>
    <w:rsid w:val="003A3866"/>
    <w:rsid w:val="003A575B"/>
    <w:rsid w:val="003A5835"/>
    <w:rsid w:val="003B16EE"/>
    <w:rsid w:val="003C1917"/>
    <w:rsid w:val="003C194F"/>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92186"/>
    <w:rsid w:val="004957EB"/>
    <w:rsid w:val="004B3E89"/>
    <w:rsid w:val="004F32F5"/>
    <w:rsid w:val="00500BD1"/>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5824"/>
    <w:rsid w:val="005A7B77"/>
    <w:rsid w:val="005B05C6"/>
    <w:rsid w:val="005B5D0C"/>
    <w:rsid w:val="005C793D"/>
    <w:rsid w:val="005D4A9A"/>
    <w:rsid w:val="005F2A9D"/>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F7843"/>
    <w:rsid w:val="007218F9"/>
    <w:rsid w:val="00721FCA"/>
    <w:rsid w:val="007230C0"/>
    <w:rsid w:val="00723B64"/>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A3516"/>
    <w:rsid w:val="008A4E65"/>
    <w:rsid w:val="008B0930"/>
    <w:rsid w:val="008D5EF4"/>
    <w:rsid w:val="008E54CF"/>
    <w:rsid w:val="008E5BB6"/>
    <w:rsid w:val="00904018"/>
    <w:rsid w:val="00912972"/>
    <w:rsid w:val="00915FF4"/>
    <w:rsid w:val="00924828"/>
    <w:rsid w:val="00933B4D"/>
    <w:rsid w:val="00936F7B"/>
    <w:rsid w:val="0093793B"/>
    <w:rsid w:val="00955923"/>
    <w:rsid w:val="009717B8"/>
    <w:rsid w:val="00975C53"/>
    <w:rsid w:val="00990227"/>
    <w:rsid w:val="009B1E93"/>
    <w:rsid w:val="009B4A53"/>
    <w:rsid w:val="009B55BA"/>
    <w:rsid w:val="009C39A7"/>
    <w:rsid w:val="009C55E8"/>
    <w:rsid w:val="009C63C3"/>
    <w:rsid w:val="009C75B2"/>
    <w:rsid w:val="009D0384"/>
    <w:rsid w:val="009D5B1B"/>
    <w:rsid w:val="009E2EEF"/>
    <w:rsid w:val="009F2D95"/>
    <w:rsid w:val="009F3EDF"/>
    <w:rsid w:val="009F7FE2"/>
    <w:rsid w:val="00A070F7"/>
    <w:rsid w:val="00A22C96"/>
    <w:rsid w:val="00A22DD7"/>
    <w:rsid w:val="00A237A5"/>
    <w:rsid w:val="00A40E26"/>
    <w:rsid w:val="00A63F08"/>
    <w:rsid w:val="00A70A3D"/>
    <w:rsid w:val="00A8009F"/>
    <w:rsid w:val="00A828AE"/>
    <w:rsid w:val="00A86320"/>
    <w:rsid w:val="00AA4034"/>
    <w:rsid w:val="00AB0660"/>
    <w:rsid w:val="00AB4713"/>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3271"/>
    <w:rsid w:val="00B93AE2"/>
    <w:rsid w:val="00B93CB1"/>
    <w:rsid w:val="00B96146"/>
    <w:rsid w:val="00B96409"/>
    <w:rsid w:val="00B96BED"/>
    <w:rsid w:val="00BA791D"/>
    <w:rsid w:val="00BC0B72"/>
    <w:rsid w:val="00BD7EBA"/>
    <w:rsid w:val="00BE0AB0"/>
    <w:rsid w:val="00BE43CC"/>
    <w:rsid w:val="00C00A93"/>
    <w:rsid w:val="00C04F27"/>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C165F"/>
    <w:rsid w:val="00CC27E5"/>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7F44"/>
    <w:rsid w:val="00E45139"/>
    <w:rsid w:val="00E476BB"/>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6EA7"/>
    <w:rsid w:val="00F629E7"/>
    <w:rsid w:val="00F7647B"/>
    <w:rsid w:val="00FA728E"/>
    <w:rsid w:val="00FB57EE"/>
    <w:rsid w:val="00FB654E"/>
    <w:rsid w:val="00FC682E"/>
    <w:rsid w:val="00FD138A"/>
    <w:rsid w:val="00FE506C"/>
    <w:rsid w:val="00FF22A3"/>
    <w:rsid w:val="00FF323D"/>
    <w:rsid w:val="01193396"/>
    <w:rsid w:val="024E68F9"/>
    <w:rsid w:val="06B833C2"/>
    <w:rsid w:val="09066A3D"/>
    <w:rsid w:val="09142DE0"/>
    <w:rsid w:val="09EB196A"/>
    <w:rsid w:val="0AA670D7"/>
    <w:rsid w:val="0F1467D4"/>
    <w:rsid w:val="0F9242F3"/>
    <w:rsid w:val="12642283"/>
    <w:rsid w:val="13BD7245"/>
    <w:rsid w:val="14B96C9F"/>
    <w:rsid w:val="16970417"/>
    <w:rsid w:val="213C4809"/>
    <w:rsid w:val="21A335FB"/>
    <w:rsid w:val="269D1609"/>
    <w:rsid w:val="28BE7A85"/>
    <w:rsid w:val="32427880"/>
    <w:rsid w:val="356126C9"/>
    <w:rsid w:val="4555309F"/>
    <w:rsid w:val="492B39D7"/>
    <w:rsid w:val="4A7748A8"/>
    <w:rsid w:val="6153332C"/>
    <w:rsid w:val="618D375A"/>
    <w:rsid w:val="61C30348"/>
    <w:rsid w:val="63A556CD"/>
    <w:rsid w:val="6878373F"/>
    <w:rsid w:val="69530B07"/>
    <w:rsid w:val="6BAD7479"/>
    <w:rsid w:val="7356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qFormat/>
    <w:uiPriority w:val="0"/>
    <w:pPr>
      <w:keepNext/>
      <w:keepLines/>
      <w:spacing w:before="240" w:after="64" w:line="319" w:lineRule="auto"/>
      <w:outlineLvl w:val="6"/>
    </w:pPr>
    <w:rPr>
      <w:b/>
      <w:bCs/>
      <w:sz w:val="24"/>
      <w:szCs w:val="24"/>
    </w:rPr>
  </w:style>
  <w:style w:type="paragraph" w:styleId="13">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link w:val="169"/>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196"/>
    <w:qFormat/>
    <w:uiPriority w:val="0"/>
    <w:pPr>
      <w:shd w:val="clear" w:color="auto" w:fill="000080"/>
    </w:pPr>
    <w:rPr>
      <w:rFonts w:ascii="宋体"/>
      <w:sz w:val="18"/>
      <w:szCs w:val="18"/>
    </w:rPr>
  </w:style>
  <w:style w:type="paragraph" w:styleId="22">
    <w:name w:val="annotation text"/>
    <w:basedOn w:val="1"/>
    <w:link w:val="128"/>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2"/>
    <w:qFormat/>
    <w:uiPriority w:val="0"/>
    <w:rPr>
      <w:rFonts w:ascii="仿宋_GB2312" w:eastAsia="仿宋_GB2312"/>
      <w:sz w:val="20"/>
    </w:rPr>
  </w:style>
  <w:style w:type="paragraph" w:styleId="25">
    <w:name w:val="Body Text 3"/>
    <w:basedOn w:val="1"/>
    <w:link w:val="89"/>
    <w:qFormat/>
    <w:uiPriority w:val="0"/>
    <w:rPr>
      <w:rFonts w:ascii="仿宋_GB2312" w:hAnsi="Arial" w:eastAsia="仿宋_GB2312"/>
      <w:sz w:val="20"/>
    </w:rPr>
  </w:style>
  <w:style w:type="paragraph" w:styleId="26">
    <w:name w:val="Body Text"/>
    <w:basedOn w:val="1"/>
    <w:link w:val="76"/>
    <w:qFormat/>
    <w:uiPriority w:val="0"/>
    <w:rPr>
      <w:rFonts w:ascii="楷体_GB2312" w:hAnsi="Arial" w:eastAsia="楷体_GB2312"/>
      <w:sz w:val="20"/>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0"/>
    <w:pPr>
      <w:ind w:left="420"/>
      <w:jc w:val="left"/>
    </w:pPr>
    <w:rPr>
      <w:i/>
      <w:sz w:val="20"/>
    </w:rPr>
  </w:style>
  <w:style w:type="paragraph" w:styleId="30">
    <w:name w:val="Plain Text"/>
    <w:basedOn w:val="1"/>
    <w:link w:val="121"/>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0"/>
    <w:qFormat/>
    <w:uiPriority w:val="0"/>
    <w:pPr>
      <w:ind w:left="100" w:leftChars="2500"/>
    </w:pPr>
    <w:rPr>
      <w:sz w:val="20"/>
    </w:rPr>
  </w:style>
  <w:style w:type="paragraph" w:styleId="34">
    <w:name w:val="Body Text Indent 2"/>
    <w:basedOn w:val="1"/>
    <w:link w:val="163"/>
    <w:qFormat/>
    <w:uiPriority w:val="0"/>
    <w:pPr>
      <w:ind w:left="630" w:firstLine="645"/>
    </w:pPr>
    <w:rPr>
      <w:sz w:val="20"/>
    </w:rPr>
  </w:style>
  <w:style w:type="paragraph" w:styleId="35">
    <w:name w:val="endnote text"/>
    <w:basedOn w:val="1"/>
    <w:link w:val="206"/>
    <w:qFormat/>
    <w:uiPriority w:val="0"/>
    <w:pPr>
      <w:snapToGrid w:val="0"/>
      <w:jc w:val="left"/>
    </w:pPr>
    <w:rPr>
      <w:kern w:val="0"/>
      <w:sz w:val="24"/>
      <w:szCs w:val="24"/>
    </w:rPr>
  </w:style>
  <w:style w:type="paragraph" w:styleId="36">
    <w:name w:val="Balloon Text"/>
    <w:basedOn w:val="1"/>
    <w:link w:val="205"/>
    <w:qFormat/>
    <w:uiPriority w:val="0"/>
    <w:rPr>
      <w:sz w:val="18"/>
      <w:szCs w:val="18"/>
    </w:rPr>
  </w:style>
  <w:style w:type="paragraph" w:styleId="37">
    <w:name w:val="footer"/>
    <w:basedOn w:val="1"/>
    <w:link w:val="198"/>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0"/>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3"/>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3"/>
    <w:qFormat/>
    <w:uiPriority w:val="0"/>
    <w:pPr>
      <w:widowControl/>
      <w:jc w:val="center"/>
    </w:pPr>
    <w:rPr>
      <w:rFonts w:ascii="楷体_GB2312" w:eastAsia="楷体_GB2312"/>
      <w:sz w:val="20"/>
    </w:rPr>
  </w:style>
  <w:style w:type="paragraph" w:styleId="54">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qFormat/>
    <w:uiPriority w:val="0"/>
    <w:rPr>
      <w:b/>
      <w:bCs/>
    </w:rPr>
  </w:style>
  <w:style w:type="paragraph" w:styleId="59">
    <w:name w:val="Body Text First Indent"/>
    <w:basedOn w:val="26"/>
    <w:link w:val="105"/>
    <w:qFormat/>
    <w:uiPriority w:val="0"/>
    <w:pPr>
      <w:spacing w:after="120"/>
      <w:ind w:firstLine="420" w:firstLineChars="100"/>
    </w:pPr>
    <w:rPr>
      <w:rFonts w:ascii="Times New Roman" w:hAnsi="Times New Roman" w:eastAsia="宋体"/>
      <w:sz w:val="24"/>
      <w:szCs w:val="24"/>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正文 New"/>
    <w:basedOn w:val="1"/>
    <w:qFormat/>
    <w:uiPriority w:val="0"/>
    <w:pPr>
      <w:spacing w:before="100" w:beforeAutospacing="1" w:after="100" w:afterAutospacing="1" w:line="440" w:lineRule="exact"/>
      <w:ind w:left="357" w:hanging="357"/>
    </w:pPr>
    <w:rPr>
      <w:szCs w:val="21"/>
    </w:rPr>
  </w:style>
  <w:style w:type="character" w:customStyle="1" w:styleId="75">
    <w:name w:val="页脚 Char1"/>
    <w:basedOn w:val="62"/>
    <w:qFormat/>
    <w:uiPriority w:val="0"/>
    <w:rPr>
      <w:rFonts w:cs="Times New Roman"/>
      <w:kern w:val="2"/>
      <w:sz w:val="18"/>
      <w:szCs w:val="18"/>
    </w:rPr>
  </w:style>
  <w:style w:type="character" w:customStyle="1" w:styleId="76">
    <w:name w:val="正文文本 字符"/>
    <w:basedOn w:val="62"/>
    <w:link w:val="26"/>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2"/>
    <w:link w:val="10"/>
    <w:qFormat/>
    <w:uiPriority w:val="0"/>
    <w:rPr>
      <w:rFonts w:ascii="黑体" w:hAnsi="Times New Roman" w:eastAsia="黑体" w:cs="Times New Roman"/>
      <w:b/>
      <w:color w:val="000000"/>
      <w:kern w:val="0"/>
      <w:sz w:val="20"/>
      <w:szCs w:val="20"/>
    </w:rPr>
  </w:style>
  <w:style w:type="character" w:customStyle="1" w:styleId="79">
    <w:name w:val="Body Text Indent 3 Char1"/>
    <w:basedOn w:val="62"/>
    <w:qFormat/>
    <w:uiPriority w:val="0"/>
    <w:rPr>
      <w:rFonts w:ascii="Times New Roman" w:hAnsi="Times New Roman"/>
      <w:kern w:val="2"/>
      <w:sz w:val="16"/>
      <w:szCs w:val="16"/>
    </w:rPr>
  </w:style>
  <w:style w:type="character" w:customStyle="1" w:styleId="80">
    <w:name w:val="副标题 字符"/>
    <w:basedOn w:val="62"/>
    <w:link w:val="44"/>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2"/>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2"/>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2"/>
    <w:qFormat/>
    <w:uiPriority w:val="0"/>
    <w:rPr>
      <w:rFonts w:ascii="Times New Roman" w:hAnsi="Times New Roman" w:eastAsia="宋体" w:cs="Times New Roman"/>
      <w:b/>
      <w:bCs/>
      <w:sz w:val="32"/>
      <w:szCs w:val="32"/>
    </w:rPr>
  </w:style>
  <w:style w:type="character" w:customStyle="1" w:styleId="88">
    <w:name w:val="标题 4 字符"/>
    <w:basedOn w:val="62"/>
    <w:link w:val="9"/>
    <w:qFormat/>
    <w:uiPriority w:val="0"/>
    <w:rPr>
      <w:rFonts w:ascii="Arial" w:hAnsi="Arial" w:eastAsia="黑体" w:cs="Times New Roman"/>
      <w:b/>
      <w:sz w:val="20"/>
      <w:szCs w:val="20"/>
    </w:rPr>
  </w:style>
  <w:style w:type="character" w:customStyle="1" w:styleId="89">
    <w:name w:val="正文文本 3 字符"/>
    <w:basedOn w:val="62"/>
    <w:link w:val="25"/>
    <w:qFormat/>
    <w:uiPriority w:val="0"/>
    <w:rPr>
      <w:rFonts w:ascii="仿宋_GB2312" w:hAnsi="Arial" w:eastAsia="仿宋_GB2312" w:cs="Times New Roman"/>
      <w:sz w:val="20"/>
      <w:szCs w:val="20"/>
    </w:rPr>
  </w:style>
  <w:style w:type="character" w:customStyle="1" w:styleId="90">
    <w:name w:val="正文文本缩进 Char"/>
    <w:basedOn w:val="62"/>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2"/>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字符"/>
    <w:basedOn w:val="76"/>
    <w:link w:val="59"/>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2"/>
    <w:qFormat/>
    <w:uiPriority w:val="0"/>
    <w:rPr>
      <w:rFonts w:cs="Times New Roman"/>
    </w:rPr>
  </w:style>
  <w:style w:type="character" w:customStyle="1" w:styleId="108">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2"/>
    <w:link w:val="47"/>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2"/>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2"/>
    <w:link w:val="30"/>
    <w:qFormat/>
    <w:uiPriority w:val="99"/>
    <w:rPr>
      <w:rFonts w:ascii="宋体" w:hAnsi="Courier New" w:cs="Courier New"/>
      <w:kern w:val="2"/>
      <w:sz w:val="21"/>
      <w:szCs w:val="21"/>
    </w:rPr>
  </w:style>
  <w:style w:type="character" w:customStyle="1" w:styleId="122">
    <w:name w:val="标题 6 字符"/>
    <w:basedOn w:val="62"/>
    <w:link w:val="11"/>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2"/>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2"/>
    <w:link w:val="39"/>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2"/>
    <w:link w:val="45"/>
    <w:qFormat/>
    <w:uiPriority w:val="0"/>
    <w:rPr>
      <w:rFonts w:ascii="Times New Roman" w:hAnsi="Times New Roman" w:eastAsia="宋体" w:cs="Times New Roman"/>
      <w:sz w:val="18"/>
      <w:szCs w:val="18"/>
    </w:rPr>
  </w:style>
  <w:style w:type="character" w:customStyle="1" w:styleId="134">
    <w:name w:val="页眉 字符"/>
    <w:basedOn w:val="62"/>
    <w:link w:val="38"/>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2"/>
    <w:qFormat/>
    <w:uiPriority w:val="0"/>
    <w:rPr>
      <w:rFonts w:cs="Times New Roman"/>
    </w:rPr>
  </w:style>
  <w:style w:type="character" w:customStyle="1" w:styleId="137">
    <w:name w:val="标题 7 字符"/>
    <w:basedOn w:val="62"/>
    <w:link w:val="12"/>
    <w:qFormat/>
    <w:uiPriority w:val="0"/>
    <w:rPr>
      <w:rFonts w:ascii="Times New Roman" w:hAnsi="Times New Roman" w:eastAsia="宋体" w:cs="Times New Roman"/>
      <w:b/>
      <w:bCs/>
      <w:sz w:val="24"/>
      <w:szCs w:val="24"/>
    </w:rPr>
  </w:style>
  <w:style w:type="character" w:customStyle="1" w:styleId="138">
    <w:name w:val="Title Char1"/>
    <w:basedOn w:val="62"/>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2"/>
    <w:link w:val="33"/>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8"/>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19"/>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2"/>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2"/>
    <w:qFormat/>
    <w:uiPriority w:val="0"/>
    <w:rPr>
      <w:rFonts w:ascii="Times New Roman" w:hAnsi="Times New Roman"/>
      <w:kern w:val="2"/>
      <w:sz w:val="21"/>
    </w:rPr>
  </w:style>
  <w:style w:type="character" w:customStyle="1" w:styleId="157">
    <w:name w:val="标题 9 字符"/>
    <w:basedOn w:val="62"/>
    <w:link w:val="14"/>
    <w:qFormat/>
    <w:uiPriority w:val="0"/>
    <w:rPr>
      <w:rFonts w:ascii="Arial" w:hAnsi="Arial" w:eastAsia="黑体" w:cs="Times New Roman"/>
      <w:sz w:val="21"/>
      <w:szCs w:val="21"/>
    </w:rPr>
  </w:style>
  <w:style w:type="character" w:customStyle="1" w:styleId="158">
    <w:name w:val="明显强调1"/>
    <w:basedOn w:val="62"/>
    <w:qFormat/>
    <w:uiPriority w:val="0"/>
    <w:rPr>
      <w:b/>
    </w:rPr>
  </w:style>
  <w:style w:type="character" w:customStyle="1" w:styleId="159">
    <w:name w:val="标题 2 字符"/>
    <w:basedOn w:val="62"/>
    <w:link w:val="3"/>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2"/>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2"/>
    <w:link w:val="34"/>
    <w:qFormat/>
    <w:uiPriority w:val="0"/>
    <w:rPr>
      <w:rFonts w:ascii="Times New Roman" w:hAnsi="Times New Roman" w:eastAsia="宋体" w:cs="Times New Roman"/>
      <w:sz w:val="20"/>
      <w:szCs w:val="20"/>
    </w:rPr>
  </w:style>
  <w:style w:type="character" w:customStyle="1" w:styleId="164">
    <w:name w:val="Quote Char1"/>
    <w:basedOn w:val="62"/>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qFormat/>
    <w:uiPriority w:val="0"/>
    <w:rPr>
      <w:rFonts w:ascii="宋体" w:hAnsi="Times New Roman" w:eastAsia="宋体" w:cs="Times New Roman"/>
      <w:sz w:val="18"/>
      <w:szCs w:val="18"/>
    </w:rPr>
  </w:style>
  <w:style w:type="character" w:customStyle="1" w:styleId="167">
    <w:name w:val="HTML 预设格式 字符"/>
    <w:basedOn w:val="62"/>
    <w:link w:val="54"/>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2"/>
    <w:link w:val="6"/>
    <w:qFormat/>
    <w:uiPriority w:val="0"/>
    <w:rPr>
      <w:rFonts w:ascii="Times New Roman" w:hAnsi="Times New Roman"/>
      <w:kern w:val="2"/>
      <w:sz w:val="21"/>
    </w:rPr>
  </w:style>
  <w:style w:type="character" w:customStyle="1" w:styleId="170">
    <w:name w:val="标题 字符"/>
    <w:basedOn w:val="62"/>
    <w:link w:val="57"/>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2"/>
    <w:link w:val="53"/>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2"/>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2"/>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2"/>
    <w:link w:val="2"/>
    <w:qFormat/>
    <w:uiPriority w:val="0"/>
    <w:rPr>
      <w:rFonts w:ascii="黑体" w:hAnsi="Times New Roman" w:eastAsia="黑体" w:cs="Times New Roman"/>
      <w:b/>
      <w:kern w:val="44"/>
      <w:sz w:val="28"/>
      <w:szCs w:val="28"/>
    </w:rPr>
  </w:style>
  <w:style w:type="character" w:customStyle="1" w:styleId="191">
    <w:name w:val="明显参考1"/>
    <w:basedOn w:val="62"/>
    <w:qFormat/>
    <w:uiPriority w:val="0"/>
    <w:rPr>
      <w:smallCaps/>
      <w:spacing w:val="5"/>
      <w:u w:val="single"/>
    </w:rPr>
  </w:style>
  <w:style w:type="character" w:customStyle="1" w:styleId="192">
    <w:name w:val="称呼 字符"/>
    <w:basedOn w:val="62"/>
    <w:link w:val="24"/>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2"/>
    <w:link w:val="21"/>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2"/>
    <w:link w:val="37"/>
    <w:qFormat/>
    <w:uiPriority w:val="0"/>
    <w:rPr>
      <w:rFonts w:cs="Times New Roman"/>
      <w:sz w:val="18"/>
      <w:szCs w:val="18"/>
    </w:rPr>
  </w:style>
  <w:style w:type="character" w:customStyle="1" w:styleId="199">
    <w:name w:val="书籍标题1"/>
    <w:basedOn w:val="62"/>
    <w:qFormat/>
    <w:uiPriority w:val="0"/>
    <w:rPr>
      <w:i/>
      <w:smallCaps/>
      <w:spacing w:val="5"/>
    </w:rPr>
  </w:style>
  <w:style w:type="character" w:customStyle="1" w:styleId="200">
    <w:name w:val="不明显参考1"/>
    <w:basedOn w:val="62"/>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2"/>
    <w:link w:val="36"/>
    <w:qFormat/>
    <w:uiPriority w:val="0"/>
    <w:rPr>
      <w:rFonts w:ascii="Times New Roman" w:hAnsi="Times New Roman" w:eastAsia="宋体" w:cs="Times New Roman"/>
      <w:sz w:val="18"/>
      <w:szCs w:val="18"/>
    </w:rPr>
  </w:style>
  <w:style w:type="character" w:customStyle="1" w:styleId="206">
    <w:name w:val="尾注文本 字符"/>
    <w:basedOn w:val="62"/>
    <w:link w:val="35"/>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7"/>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1"/>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4"/>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1"/>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font51"/>
    <w:basedOn w:val="62"/>
    <w:qFormat/>
    <w:uiPriority w:val="0"/>
    <w:rPr>
      <w:rFonts w:hint="eastAsia" w:ascii="微软雅黑" w:hAnsi="微软雅黑" w:eastAsia="微软雅黑" w:cs="微软雅黑"/>
      <w:color w:val="000000"/>
      <w:sz w:val="22"/>
      <w:szCs w:val="22"/>
      <w:u w:val="none"/>
    </w:rPr>
  </w:style>
  <w:style w:type="character" w:customStyle="1" w:styleId="417">
    <w:name w:val="font31"/>
    <w:basedOn w:val="62"/>
    <w:qFormat/>
    <w:uiPriority w:val="0"/>
    <w:rPr>
      <w:rFonts w:ascii="Arial" w:hAnsi="Arial" w:cs="Arial"/>
      <w:color w:val="000000"/>
      <w:sz w:val="22"/>
      <w:szCs w:val="22"/>
      <w:u w:val="none"/>
    </w:rPr>
  </w:style>
  <w:style w:type="paragraph" w:customStyle="1" w:styleId="418">
    <w:name w:val="WPSOffice手动目录 1"/>
    <w:qFormat/>
    <w:uiPriority w:val="0"/>
    <w:pPr>
      <w:ind w:leftChars="0"/>
    </w:pPr>
    <w:rPr>
      <w:rFonts w:ascii="Calibri" w:hAnsi="Calibri" w:eastAsia="宋体" w:cs="Times New Roman"/>
      <w:sz w:val="20"/>
      <w:szCs w:val="20"/>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1.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header" Target="header4.xml"/><Relationship Id="rId23" Type="http://schemas.openxmlformats.org/officeDocument/2006/relationships/footer" Target="footer18.xml"/><Relationship Id="rId22" Type="http://schemas.openxmlformats.org/officeDocument/2006/relationships/header" Target="header3.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0727-A016-4DCD-B545-A1B5FD3CB5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22189</Words>
  <Characters>23346</Characters>
  <Lines>186</Lines>
  <Paragraphs>52</Paragraphs>
  <TotalTime>103</TotalTime>
  <ScaleCrop>false</ScaleCrop>
  <LinksUpToDate>false</LinksUpToDate>
  <CharactersWithSpaces>25543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小阿☀️</cp:lastModifiedBy>
  <cp:lastPrinted>2024-09-29T01:33:00Z</cp:lastPrinted>
  <dcterms:modified xsi:type="dcterms:W3CDTF">2024-09-30T06:46:28Z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1021E5916BE8416A961AC9587CD2E350_12</vt:lpwstr>
  </property>
</Properties>
</file>